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4C9B3" w14:textId="1AF52821" w:rsidR="00733F9C" w:rsidRPr="00517171" w:rsidRDefault="00733F9C" w:rsidP="00733F9C">
      <w:pPr>
        <w:tabs>
          <w:tab w:val="center" w:pos="4536"/>
          <w:tab w:val="right" w:pos="7938"/>
          <w:tab w:val="right" w:pos="9639"/>
        </w:tabs>
        <w:ind w:right="2"/>
        <w:rPr>
          <w:rFonts w:ascii="Arial" w:eastAsia="Batang" w:hAnsi="Arial" w:cs="Arial"/>
          <w:b/>
          <w:bCs/>
          <w:kern w:val="0"/>
          <w:sz w:val="28"/>
          <w:lang w:val="de-DE"/>
          <w14:ligatures w14:val="none"/>
        </w:rPr>
      </w:pPr>
      <w:bookmarkStart w:id="0" w:name="_Hlk145670493"/>
      <w:bookmarkStart w:id="1" w:name="_Ref462817227"/>
      <w:r w:rsidRPr="00517171">
        <w:rPr>
          <w:rFonts w:ascii="Arial" w:eastAsia="Batang" w:hAnsi="Arial" w:cs="Arial"/>
          <w:b/>
          <w:bCs/>
          <w:kern w:val="0"/>
          <w:sz w:val="28"/>
          <w:lang w:val="de-DE"/>
          <w14:ligatures w14:val="none"/>
        </w:rPr>
        <w:t>3GPP TSG RAN WG1 #12</w:t>
      </w:r>
      <w:r w:rsidR="00D27CD6" w:rsidRPr="00517171">
        <w:rPr>
          <w:rFonts w:ascii="Arial" w:eastAsia="Batang" w:hAnsi="Arial" w:cs="Arial"/>
          <w:b/>
          <w:bCs/>
          <w:kern w:val="0"/>
          <w:sz w:val="28"/>
          <w:lang w:val="de-DE"/>
          <w14:ligatures w14:val="none"/>
        </w:rPr>
        <w:t>2</w:t>
      </w:r>
      <w:r w:rsidR="00517171" w:rsidRPr="00517171">
        <w:rPr>
          <w:rFonts w:ascii="Arial" w:eastAsia="Batang" w:hAnsi="Arial" w:cs="Arial"/>
          <w:b/>
          <w:bCs/>
          <w:kern w:val="0"/>
          <w:sz w:val="28"/>
          <w:lang w:val="de-DE"/>
          <w14:ligatures w14:val="none"/>
        </w:rPr>
        <w:t>bis</w:t>
      </w:r>
      <w:r w:rsidRPr="00517171">
        <w:rPr>
          <w:rFonts w:ascii="Arial" w:eastAsia="Batang" w:hAnsi="Arial" w:cs="Arial"/>
          <w:b/>
          <w:bCs/>
          <w:kern w:val="0"/>
          <w:sz w:val="28"/>
          <w:lang w:val="de-DE"/>
          <w14:ligatures w14:val="none"/>
        </w:rPr>
        <w:tab/>
      </w:r>
      <w:r w:rsidRPr="00517171">
        <w:rPr>
          <w:rFonts w:ascii="Arial" w:eastAsia="Batang" w:hAnsi="Arial" w:cs="Arial"/>
          <w:b/>
          <w:bCs/>
          <w:kern w:val="0"/>
          <w:sz w:val="28"/>
          <w:lang w:val="de-DE"/>
          <w14:ligatures w14:val="none"/>
        </w:rPr>
        <w:tab/>
      </w:r>
      <w:r w:rsidRPr="00517171">
        <w:rPr>
          <w:rFonts w:ascii="Arial" w:eastAsia="Batang" w:hAnsi="Arial" w:cs="Arial"/>
          <w:b/>
          <w:bCs/>
          <w:kern w:val="0"/>
          <w:sz w:val="28"/>
          <w:lang w:val="de-DE"/>
          <w14:ligatures w14:val="none"/>
        </w:rPr>
        <w:tab/>
      </w:r>
      <w:r w:rsidR="00CA5B58" w:rsidRPr="00CA5B58">
        <w:rPr>
          <w:rFonts w:ascii="Arial" w:eastAsia="Batang" w:hAnsi="Arial" w:cs="Arial"/>
          <w:b/>
          <w:bCs/>
          <w:kern w:val="0"/>
          <w:sz w:val="28"/>
          <w:lang w:val="de-DE"/>
          <w14:ligatures w14:val="none"/>
        </w:rPr>
        <w:t>R1-2507531</w:t>
      </w:r>
    </w:p>
    <w:bookmarkEnd w:id="0"/>
    <w:p w14:paraId="521C9C34" w14:textId="77777777" w:rsidR="00517171" w:rsidRPr="00517171" w:rsidRDefault="00517171" w:rsidP="00517171">
      <w:pPr>
        <w:tabs>
          <w:tab w:val="center" w:pos="4536"/>
          <w:tab w:val="right" w:pos="9072"/>
        </w:tabs>
        <w:rPr>
          <w:rFonts w:ascii="Arial" w:eastAsia="Batang" w:hAnsi="Arial" w:cs="Arial"/>
          <w:b/>
          <w:bCs/>
          <w:kern w:val="0"/>
          <w:sz w:val="28"/>
          <w14:ligatures w14:val="none"/>
        </w:rPr>
      </w:pPr>
      <w:r w:rsidRPr="00517171">
        <w:rPr>
          <w:rFonts w:ascii="Arial" w:eastAsia="Batang" w:hAnsi="Arial" w:cs="Arial" w:hint="eastAsia"/>
          <w:b/>
          <w:bCs/>
          <w:kern w:val="0"/>
          <w:sz w:val="28"/>
          <w14:ligatures w14:val="none"/>
        </w:rPr>
        <w:t>Prague</w:t>
      </w:r>
      <w:r w:rsidRPr="00517171">
        <w:rPr>
          <w:rFonts w:ascii="Arial" w:eastAsia="Batang" w:hAnsi="Arial" w:cs="Arial"/>
          <w:b/>
          <w:bCs/>
          <w:kern w:val="0"/>
          <w:sz w:val="28"/>
          <w14:ligatures w14:val="none"/>
        </w:rPr>
        <w:t xml:space="preserve">, </w:t>
      </w:r>
      <w:r w:rsidRPr="00517171">
        <w:rPr>
          <w:rFonts w:ascii="Arial" w:eastAsia="Batang" w:hAnsi="Arial" w:cs="Arial" w:hint="eastAsia"/>
          <w:b/>
          <w:bCs/>
          <w:kern w:val="0"/>
          <w:sz w:val="28"/>
          <w14:ligatures w14:val="none"/>
        </w:rPr>
        <w:t>Czech</w:t>
      </w:r>
      <w:r w:rsidRPr="00517171">
        <w:rPr>
          <w:rFonts w:ascii="Arial" w:eastAsia="Batang" w:hAnsi="Arial" w:cs="Arial"/>
          <w:b/>
          <w:bCs/>
          <w:kern w:val="0"/>
          <w:sz w:val="28"/>
          <w14:ligatures w14:val="none"/>
        </w:rPr>
        <w:t xml:space="preserve">, </w:t>
      </w:r>
      <w:r w:rsidRPr="00517171">
        <w:rPr>
          <w:rFonts w:ascii="Arial" w:eastAsia="Batang" w:hAnsi="Arial" w:cs="Arial" w:hint="eastAsia"/>
          <w:b/>
          <w:bCs/>
          <w:kern w:val="0"/>
          <w:sz w:val="28"/>
          <w14:ligatures w14:val="none"/>
        </w:rPr>
        <w:t>Oct 13th</w:t>
      </w:r>
      <w:r w:rsidRPr="00517171">
        <w:rPr>
          <w:rFonts w:ascii="Arial" w:eastAsia="Batang" w:hAnsi="Arial" w:cs="Arial"/>
          <w:b/>
          <w:bCs/>
          <w:kern w:val="0"/>
          <w:sz w:val="28"/>
          <w14:ligatures w14:val="none"/>
        </w:rPr>
        <w:t xml:space="preserve"> – </w:t>
      </w:r>
      <w:r w:rsidRPr="00517171">
        <w:rPr>
          <w:rFonts w:ascii="Arial" w:eastAsia="Batang" w:hAnsi="Arial" w:cs="Arial" w:hint="eastAsia"/>
          <w:b/>
          <w:bCs/>
          <w:kern w:val="0"/>
          <w:sz w:val="28"/>
          <w14:ligatures w14:val="none"/>
        </w:rPr>
        <w:t>17</w:t>
      </w:r>
      <w:r w:rsidRPr="00517171">
        <w:rPr>
          <w:rFonts w:ascii="Arial" w:eastAsia="Batang" w:hAnsi="Arial" w:cs="Arial"/>
          <w:b/>
          <w:bCs/>
          <w:kern w:val="0"/>
          <w:sz w:val="28"/>
          <w14:ligatures w14:val="none"/>
        </w:rPr>
        <w:t>th, 2025</w:t>
      </w:r>
    </w:p>
    <w:p w14:paraId="18981EC9" w14:textId="77777777" w:rsidR="00B16A57" w:rsidRDefault="00B16A57" w:rsidP="00B16A57">
      <w:pPr>
        <w:pStyle w:val="3GPPHeader"/>
        <w:spacing w:after="60"/>
        <w:rPr>
          <w:rFonts w:ascii="Arial" w:hAnsi="Arial" w:cs="Arial"/>
          <w:b w:val="0"/>
        </w:rPr>
      </w:pPr>
    </w:p>
    <w:p w14:paraId="3C9CD6D6" w14:textId="77777777" w:rsidR="00517171" w:rsidRPr="00D72677" w:rsidRDefault="00517171" w:rsidP="00B16A57">
      <w:pPr>
        <w:pStyle w:val="3GPPHeader"/>
        <w:spacing w:after="60"/>
        <w:rPr>
          <w:rFonts w:ascii="Arial" w:hAnsi="Arial" w:cs="Arial"/>
          <w:b w:val="0"/>
        </w:rPr>
      </w:pPr>
    </w:p>
    <w:p w14:paraId="1D2F636A" w14:textId="53BE6357" w:rsidR="00332753" w:rsidRPr="001C58B9" w:rsidRDefault="00332753" w:rsidP="00E4173D">
      <w:pPr>
        <w:pStyle w:val="3GPPHeader"/>
        <w:rPr>
          <w:rFonts w:ascii="Arial" w:hAnsi="Arial" w:cs="Arial"/>
        </w:rPr>
      </w:pPr>
      <w:r w:rsidRPr="00475193">
        <w:rPr>
          <w:rFonts w:ascii="Arial" w:hAnsi="Arial" w:cs="Arial"/>
        </w:rPr>
        <w:t>Agenda Item:</w:t>
      </w:r>
      <w:r w:rsidRPr="00475193">
        <w:rPr>
          <w:rFonts w:ascii="Arial" w:hAnsi="Arial" w:cs="Arial"/>
        </w:rPr>
        <w:tab/>
      </w:r>
      <w:r w:rsidR="00DC1FFE">
        <w:rPr>
          <w:rFonts w:ascii="Arial" w:hAnsi="Arial" w:cs="Arial"/>
        </w:rPr>
        <w:t>11.5</w:t>
      </w:r>
    </w:p>
    <w:p w14:paraId="3E059740" w14:textId="77777777" w:rsidR="00332753" w:rsidRPr="00475193" w:rsidRDefault="00332753" w:rsidP="00E4173D">
      <w:pPr>
        <w:pStyle w:val="3GPPHeader"/>
        <w:rPr>
          <w:rFonts w:ascii="Arial" w:hAnsi="Arial" w:cs="Arial"/>
        </w:rPr>
      </w:pPr>
      <w:r w:rsidRPr="00475193">
        <w:rPr>
          <w:rFonts w:ascii="Arial" w:hAnsi="Arial" w:cs="Arial"/>
        </w:rPr>
        <w:t>Source:</w:t>
      </w:r>
      <w:r w:rsidRPr="00475193">
        <w:rPr>
          <w:rFonts w:ascii="Arial" w:hAnsi="Arial" w:cs="Arial"/>
        </w:rPr>
        <w:tab/>
        <w:t>Panasonic</w:t>
      </w:r>
    </w:p>
    <w:p w14:paraId="77883F7F" w14:textId="43409730" w:rsidR="00332753" w:rsidRPr="00475193" w:rsidRDefault="00332753" w:rsidP="00DD1D14">
      <w:pPr>
        <w:pStyle w:val="3GPPHeader"/>
        <w:ind w:left="1695" w:hanging="1695"/>
        <w:rPr>
          <w:rFonts w:ascii="Arial" w:hAnsi="Arial" w:cs="Arial"/>
        </w:rPr>
      </w:pPr>
      <w:r w:rsidRPr="00475193">
        <w:rPr>
          <w:rFonts w:ascii="Arial" w:hAnsi="Arial" w:cs="Arial"/>
        </w:rPr>
        <w:t>Title:</w:t>
      </w:r>
      <w:r w:rsidRPr="00475193">
        <w:rPr>
          <w:rFonts w:ascii="Arial" w:hAnsi="Arial" w:cs="Arial"/>
        </w:rPr>
        <w:tab/>
      </w:r>
      <w:r w:rsidR="005F6792">
        <w:rPr>
          <w:rFonts w:ascii="Arial" w:hAnsi="Arial" w:cs="Arial"/>
        </w:rPr>
        <w:t xml:space="preserve">On </w:t>
      </w:r>
      <w:r w:rsidR="004F018B">
        <w:rPr>
          <w:rFonts w:ascii="Arial" w:hAnsi="Arial" w:cs="Arial"/>
        </w:rPr>
        <w:t>6GR design for energy efficiency</w:t>
      </w:r>
    </w:p>
    <w:p w14:paraId="40F8F5C1" w14:textId="13942E2D" w:rsidR="00332753" w:rsidRPr="00475193" w:rsidRDefault="00332753" w:rsidP="00E4173D">
      <w:pPr>
        <w:pStyle w:val="3GPPHeader"/>
        <w:rPr>
          <w:rFonts w:ascii="Arial" w:hAnsi="Arial" w:cs="Arial"/>
        </w:rPr>
      </w:pPr>
      <w:r w:rsidRPr="00475193">
        <w:rPr>
          <w:rFonts w:ascii="Arial" w:hAnsi="Arial" w:cs="Arial"/>
        </w:rPr>
        <w:t>Document for:</w:t>
      </w:r>
      <w:r w:rsidRPr="00475193">
        <w:rPr>
          <w:rFonts w:ascii="Arial" w:hAnsi="Arial" w:cs="Arial"/>
        </w:rPr>
        <w:tab/>
        <w:t>Discussion</w:t>
      </w:r>
      <w:r w:rsidR="009C6CE0" w:rsidRPr="00475193">
        <w:rPr>
          <w:rFonts w:ascii="Arial" w:hAnsi="Arial" w:cs="Arial"/>
        </w:rPr>
        <w:t>/</w:t>
      </w:r>
      <w:r w:rsidRPr="00475193">
        <w:rPr>
          <w:rFonts w:ascii="Arial" w:hAnsi="Arial" w:cs="Arial"/>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520D530D" w14:textId="6C8869FE" w:rsidR="00B7344D" w:rsidRDefault="00327A96" w:rsidP="008231E1">
      <w:pPr>
        <w:ind w:right="-96"/>
        <w:rPr>
          <w:rFonts w:cstheme="minorHAnsi"/>
        </w:rPr>
      </w:pPr>
      <w:r>
        <w:rPr>
          <w:rFonts w:cstheme="minorHAnsi"/>
        </w:rPr>
        <w:t xml:space="preserve">In RAN plenary #108 meeting, </w:t>
      </w:r>
      <w:r w:rsidR="003120E5">
        <w:rPr>
          <w:rFonts w:cstheme="minorHAnsi"/>
        </w:rPr>
        <w:t>a new study item of the 6G Radio (6GR)</w:t>
      </w:r>
      <w:r w:rsidR="009A2C92">
        <w:rPr>
          <w:rFonts w:cstheme="minorHAnsi"/>
        </w:rPr>
        <w:t xml:space="preserve"> was approved</w:t>
      </w:r>
      <w:r w:rsidR="00A64D8E">
        <w:rPr>
          <w:rFonts w:cstheme="minorHAnsi"/>
        </w:rPr>
        <w:t xml:space="preserve"> [1]</w:t>
      </w:r>
      <w:r w:rsidR="009A2C92">
        <w:rPr>
          <w:rFonts w:cstheme="minorHAnsi"/>
        </w:rPr>
        <w:t>.</w:t>
      </w:r>
      <w:r>
        <w:rPr>
          <w:rFonts w:cstheme="minorHAnsi"/>
        </w:rPr>
        <w:t xml:space="preserve"> </w:t>
      </w:r>
      <w:r w:rsidR="00EA6B2D">
        <w:rPr>
          <w:rFonts w:cstheme="minorHAnsi"/>
        </w:rPr>
        <w:t>In RAN1#122 meeting, the agreements</w:t>
      </w:r>
      <w:r w:rsidR="00423CE0">
        <w:rPr>
          <w:rFonts w:cstheme="minorHAnsi"/>
        </w:rPr>
        <w:t xml:space="preserve"> [2]</w:t>
      </w:r>
      <w:r w:rsidR="00EA6B2D">
        <w:rPr>
          <w:rFonts w:cstheme="minorHAnsi"/>
        </w:rPr>
        <w:t xml:space="preserve"> in the appendix were approved. </w:t>
      </w:r>
      <w:r w:rsidR="00A939A0">
        <w:rPr>
          <w:rFonts w:cstheme="minorHAnsi"/>
        </w:rPr>
        <w:t>In this contribution,</w:t>
      </w:r>
      <w:r w:rsidR="0050694D">
        <w:rPr>
          <w:rFonts w:cstheme="minorHAnsi"/>
        </w:rPr>
        <w:t xml:space="preserve"> we provide our views on</w:t>
      </w:r>
      <w:r w:rsidR="00AC0281">
        <w:rPr>
          <w:rFonts w:cstheme="minorHAnsi"/>
        </w:rPr>
        <w:t xml:space="preserve"> </w:t>
      </w:r>
      <w:r w:rsidR="00C47972">
        <w:rPr>
          <w:rFonts w:cstheme="minorHAnsi"/>
        </w:rPr>
        <w:t>the system energy efficiency</w:t>
      </w:r>
      <w:r w:rsidR="00B72190">
        <w:rPr>
          <w:rFonts w:cstheme="minorHAnsi"/>
        </w:rPr>
        <w:t xml:space="preserve"> (EE)</w:t>
      </w:r>
      <w:r w:rsidR="00C47972">
        <w:rPr>
          <w:rFonts w:cstheme="minorHAnsi"/>
        </w:rPr>
        <w:t xml:space="preserve"> for 6GR design</w:t>
      </w:r>
      <w:r w:rsidR="00977DDA">
        <w:rPr>
          <w:rFonts w:cstheme="minorHAnsi"/>
        </w:rPr>
        <w:t xml:space="preserve">. </w:t>
      </w:r>
    </w:p>
    <w:p w14:paraId="7215FE5E" w14:textId="77777777" w:rsidR="00ED0041" w:rsidRDefault="00ED0041" w:rsidP="008231E1">
      <w:pPr>
        <w:ind w:right="-96"/>
        <w:rPr>
          <w:rFonts w:cstheme="minorHAnsi"/>
        </w:rPr>
      </w:pPr>
    </w:p>
    <w:p w14:paraId="5C62498D" w14:textId="0568C888" w:rsidR="00472456" w:rsidRDefault="00DB1C44" w:rsidP="00444B87">
      <w:pPr>
        <w:pStyle w:val="Heading1"/>
        <w:rPr>
          <w:lang w:val="en-US"/>
        </w:rPr>
      </w:pPr>
      <w:r>
        <w:rPr>
          <w:lang w:val="en-US"/>
        </w:rPr>
        <w:t>Views on the evaluation aspects</w:t>
      </w:r>
      <w:r w:rsidR="00B72190">
        <w:rPr>
          <w:lang w:val="en-US"/>
        </w:rPr>
        <w:t xml:space="preserve"> </w:t>
      </w:r>
    </w:p>
    <w:p w14:paraId="09DA9369" w14:textId="77777777" w:rsidR="008A29DC" w:rsidRDefault="008A29DC" w:rsidP="006B7E1F">
      <w:pPr>
        <w:ind w:right="-101"/>
        <w:rPr>
          <w:rFonts w:eastAsia="SimSun" w:cstheme="minorHAnsi"/>
        </w:rPr>
      </w:pPr>
    </w:p>
    <w:p w14:paraId="19F8692A" w14:textId="77777777" w:rsidR="00DB1C44" w:rsidRPr="00DB1C44" w:rsidRDefault="00DB1C44" w:rsidP="00DB1C44">
      <w:pPr>
        <w:pStyle w:val="Heading2"/>
      </w:pPr>
      <w:r w:rsidRPr="00DB1C44">
        <w:t xml:space="preserve">BS Power models, evaluation metric, reference configurations, baseline BS setting(s) </w:t>
      </w:r>
    </w:p>
    <w:p w14:paraId="55067552" w14:textId="3859FA58" w:rsidR="002A7437" w:rsidRPr="006C23B0" w:rsidRDefault="002A7437" w:rsidP="002A7437">
      <w:pPr>
        <w:rPr>
          <w:lang w:val="en-GB"/>
        </w:rPr>
      </w:pPr>
      <w:r w:rsidRPr="006C23B0">
        <w:rPr>
          <w:lang w:val="en-GB"/>
        </w:rPr>
        <w:t xml:space="preserve">In RAN1 122 meeting, agreement was made to study the reference configurations in </w:t>
      </w:r>
      <w:r w:rsidR="000022ED">
        <w:rPr>
          <w:lang w:val="en-GB"/>
        </w:rPr>
        <w:t>[4]</w:t>
      </w:r>
      <w:r w:rsidRPr="006C23B0">
        <w:rPr>
          <w:lang w:val="en-GB"/>
        </w:rPr>
        <w:t xml:space="preserve"> to investigate how to reuse and update reference configurations for 6G BS. Further, agreement was made to study how/whether to reuse or update the power model in </w:t>
      </w:r>
      <w:r w:rsidR="000022ED">
        <w:rPr>
          <w:lang w:val="en-GB"/>
        </w:rPr>
        <w:t>[4]</w:t>
      </w:r>
      <w:r w:rsidRPr="006C23B0">
        <w:rPr>
          <w:lang w:val="en-GB"/>
        </w:rPr>
        <w:t xml:space="preserve"> for evaluating BS power consumption for 6G BS.</w:t>
      </w:r>
    </w:p>
    <w:p w14:paraId="7EFFD0C3" w14:textId="6905D545" w:rsidR="002A7437" w:rsidRPr="006C23B0" w:rsidRDefault="002A7437" w:rsidP="002A7437">
      <w:r w:rsidRPr="006C23B0">
        <w:rPr>
          <w:lang w:val="en-GB"/>
        </w:rPr>
        <w:t xml:space="preserve">In </w:t>
      </w:r>
      <w:r w:rsidR="000022ED">
        <w:rPr>
          <w:lang w:val="en-GB"/>
        </w:rPr>
        <w:t>[4]</w:t>
      </w:r>
      <w:r w:rsidRPr="006C23B0">
        <w:rPr>
          <w:lang w:val="en-GB"/>
        </w:rPr>
        <w:t xml:space="preserve"> two categories of BS are considered, BS category1 and BS category 2. </w:t>
      </w:r>
      <w:r w:rsidR="007B1EBF">
        <w:rPr>
          <w:rFonts w:hint="eastAsia"/>
          <w:lang w:val="en-GB"/>
        </w:rPr>
        <w:t>F</w:t>
      </w:r>
      <w:r w:rsidRPr="006C23B0">
        <w:rPr>
          <w:lang w:val="en-GB"/>
        </w:rPr>
        <w:t xml:space="preserve">or network energy savings, it is essential to consider the aspects of </w:t>
      </w:r>
      <w:r w:rsidRPr="006C23B0">
        <w:t>additional transition energy E and total transition time T and investigate the transitions from sleep states to active state.</w:t>
      </w:r>
    </w:p>
    <w:p w14:paraId="001A8A32" w14:textId="7C0D914C" w:rsidR="002A7437" w:rsidRPr="006C23B0" w:rsidRDefault="002A7437" w:rsidP="002A7437">
      <w:r w:rsidRPr="006C23B0">
        <w:t>The following sleep states are possible namely, deep sleep, light sleep, and micro sleep. Light sleep and deep sleep are when there is neither DL transmission nor UL reception, and time interval for the sleep is larger than the total transition time entering and leaving this state. Micro sleep is a sleep opportunity over small durations spanning symbols/slots and an immediate transition is assumed for network energy saving study purpose from or to a non-sleep state. Active state is when there is either active DL transmission or UL reception.</w:t>
      </w:r>
    </w:p>
    <w:p w14:paraId="153460C1" w14:textId="0FE3099E" w:rsidR="002A7437" w:rsidRDefault="002A7437" w:rsidP="002A7437">
      <w:r w:rsidRPr="006C23B0">
        <w:t xml:space="preserve">Additional transition energy is the energy spent while making the transition from active to sleep state and vice versa. Total transition time is the time spent while making the transition from active to sleep state and vice versa. i.e. additional transition energy and total transition time include energy and time for both ramping down and ramping up. Table 5.1-4 and table 5.1-5 in </w:t>
      </w:r>
      <w:r w:rsidR="000022ED">
        <w:t>[4]</w:t>
      </w:r>
      <w:r w:rsidRPr="006C23B0">
        <w:t xml:space="preserve"> show the values of total transition time and additional transition energy for BS power state transition, respectively which are the same across different sets of reference configurations for a given BS Category.</w:t>
      </w:r>
    </w:p>
    <w:p w14:paraId="6FDABF56" w14:textId="77777777" w:rsidR="00200D82" w:rsidRPr="00200D82" w:rsidRDefault="00200D82" w:rsidP="00200D82">
      <w:pPr>
        <w:keepNext/>
        <w:keepLines/>
        <w:spacing w:before="60" w:after="180"/>
        <w:jc w:val="center"/>
        <w:rPr>
          <w:rFonts w:ascii="Arial" w:eastAsia="DengXian" w:hAnsi="Arial"/>
          <w:b/>
          <w:kern w:val="0"/>
          <w:lang w:val="en-GB" w:eastAsia="en-US"/>
          <w14:ligatures w14:val="none"/>
        </w:rPr>
      </w:pPr>
      <w:r w:rsidRPr="00200D82">
        <w:rPr>
          <w:rFonts w:ascii="Arial" w:eastAsia="DengXian" w:hAnsi="Arial"/>
          <w:b/>
          <w:kern w:val="0"/>
          <w:lang w:val="en-GB" w:eastAsia="en-US"/>
          <w14:ligatures w14:val="none"/>
        </w:rPr>
        <w:t xml:space="preserve">Table 5.1-4: Total transition time </w:t>
      </w:r>
      <w:r w:rsidRPr="00200D82">
        <w:rPr>
          <w:rFonts w:ascii="Arial" w:eastAsia="DengXian" w:hAnsi="Arial"/>
          <w:b/>
          <w:i/>
          <w:kern w:val="0"/>
          <w:lang w:val="en-GB" w:eastAsia="en-US"/>
          <w14:ligatures w14:val="none"/>
        </w:rPr>
        <w:t>T</w:t>
      </w:r>
      <w:r w:rsidRPr="00200D82">
        <w:rPr>
          <w:rFonts w:ascii="Arial" w:eastAsia="DengXian" w:hAnsi="Arial"/>
          <w:b/>
          <w:kern w:val="0"/>
          <w:lang w:val="en-GB" w:eastAsia="en-US"/>
          <w14:ligatures w14:val="none"/>
        </w:rPr>
        <w:t xml:space="preserve"> for reference configuration Set 1, Set 2 and Set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4"/>
        <w:gridCol w:w="1868"/>
        <w:gridCol w:w="1868"/>
      </w:tblGrid>
      <w:tr w:rsidR="00200D82" w:rsidRPr="00200D82" w14:paraId="23692C9F" w14:textId="77777777" w:rsidTr="00D45AA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5EB40D3" w14:textId="77777777" w:rsidR="00200D82" w:rsidRPr="00200D82" w:rsidRDefault="00200D82" w:rsidP="00200D82">
            <w:pPr>
              <w:keepNext/>
              <w:keepLines/>
              <w:spacing w:before="0" w:after="0"/>
              <w:jc w:val="center"/>
              <w:rPr>
                <w:rFonts w:ascii="Arial" w:eastAsia="DengXian" w:hAnsi="Arial"/>
                <w:b/>
                <w:kern w:val="0"/>
                <w:sz w:val="18"/>
                <w:lang w:val="en-GB" w:eastAsia="en-US"/>
                <w14:ligatures w14:val="none"/>
              </w:rPr>
            </w:pPr>
            <w:r w:rsidRPr="00200D82">
              <w:rPr>
                <w:rFonts w:ascii="Arial" w:eastAsia="DengXian" w:hAnsi="Arial"/>
                <w:b/>
                <w:kern w:val="0"/>
                <w:sz w:val="18"/>
                <w:lang w:val="en-GB" w:eastAsia="en-US"/>
                <w14:ligatures w14:val="none"/>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1D22BECA" w14:textId="77777777" w:rsidR="00200D82" w:rsidRPr="00200D82" w:rsidRDefault="00200D82" w:rsidP="00200D82">
            <w:pPr>
              <w:keepNext/>
              <w:keepLines/>
              <w:spacing w:before="0" w:after="0"/>
              <w:jc w:val="center"/>
              <w:rPr>
                <w:rFonts w:ascii="Arial" w:eastAsia="DengXian" w:hAnsi="Arial"/>
                <w:b/>
                <w:kern w:val="0"/>
                <w:sz w:val="18"/>
                <w:lang w:val="en-GB" w:eastAsia="en-US"/>
                <w14:ligatures w14:val="none"/>
              </w:rPr>
            </w:pPr>
            <w:r w:rsidRPr="00200D82">
              <w:rPr>
                <w:rFonts w:ascii="Arial" w:eastAsia="DengXian" w:hAnsi="Arial"/>
                <w:b/>
                <w:kern w:val="0"/>
                <w:sz w:val="18"/>
                <w:lang w:val="en-GB" w:eastAsia="en-US"/>
                <w14:ligatures w14:val="none"/>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58FE0095" w14:textId="77777777" w:rsidR="00200D82" w:rsidRPr="00200D82" w:rsidRDefault="00200D82" w:rsidP="00200D82">
            <w:pPr>
              <w:keepNext/>
              <w:keepLines/>
              <w:spacing w:before="0" w:after="0"/>
              <w:jc w:val="center"/>
              <w:rPr>
                <w:rFonts w:ascii="Arial" w:eastAsia="DengXian" w:hAnsi="Arial"/>
                <w:b/>
                <w:kern w:val="0"/>
                <w:sz w:val="18"/>
                <w:lang w:val="en-GB" w:eastAsia="en-US"/>
                <w14:ligatures w14:val="none"/>
              </w:rPr>
            </w:pPr>
            <w:r w:rsidRPr="00200D82">
              <w:rPr>
                <w:rFonts w:ascii="Arial" w:eastAsia="DengXian" w:hAnsi="Arial"/>
                <w:b/>
                <w:kern w:val="0"/>
                <w:sz w:val="18"/>
                <w:lang w:val="en-GB" w:eastAsia="en-US"/>
                <w14:ligatures w14:val="none"/>
              </w:rPr>
              <w:t>BS Category 2</w:t>
            </w:r>
          </w:p>
        </w:tc>
      </w:tr>
      <w:tr w:rsidR="00200D82" w:rsidRPr="00200D82" w14:paraId="5E627986" w14:textId="77777777" w:rsidTr="00D45AA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4E19719" w14:textId="77777777" w:rsidR="00200D82" w:rsidRPr="00200D82" w:rsidRDefault="00200D82" w:rsidP="00200D82">
            <w:pPr>
              <w:keepNext/>
              <w:keepLines/>
              <w:spacing w:before="0" w:after="0"/>
              <w:jc w:val="center"/>
              <w:rPr>
                <w:rFonts w:ascii="Arial" w:eastAsia="DengXian" w:hAnsi="Arial"/>
                <w:kern w:val="0"/>
                <w:sz w:val="18"/>
                <w:lang w:val="en-GB" w:eastAsia="en-US"/>
                <w14:ligatures w14:val="none"/>
              </w:rPr>
            </w:pPr>
            <w:r w:rsidRPr="00200D82">
              <w:rPr>
                <w:rFonts w:ascii="Arial" w:eastAsia="DengXian" w:hAnsi="Arial"/>
                <w:kern w:val="0"/>
                <w:sz w:val="18"/>
                <w:lang w:val="en-GB" w:eastAsia="en-US"/>
                <w14:ligatures w14:val="none"/>
              </w:rP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2D6E4A90" w14:textId="77777777" w:rsidR="00200D82" w:rsidRPr="00200D82" w:rsidRDefault="00200D82" w:rsidP="00200D82">
            <w:pPr>
              <w:keepNext/>
              <w:keepLines/>
              <w:spacing w:before="0" w:after="0"/>
              <w:jc w:val="center"/>
              <w:rPr>
                <w:rFonts w:ascii="Arial" w:eastAsia="DengXian" w:hAnsi="Arial"/>
                <w:kern w:val="0"/>
                <w:sz w:val="18"/>
                <w:lang w:val="en-GB" w:eastAsia="en-US"/>
                <w14:ligatures w14:val="none"/>
              </w:rPr>
            </w:pPr>
            <w:r w:rsidRPr="00200D82">
              <w:rPr>
                <w:rFonts w:ascii="Arial" w:eastAsia="DengXian" w:hAnsi="Arial"/>
                <w:kern w:val="0"/>
                <w:sz w:val="18"/>
                <w:lang w:val="en-GB" w:eastAsia="en-US"/>
                <w14:ligatures w14:val="none"/>
              </w:rPr>
              <w:t xml:space="preserve">50 </w:t>
            </w:r>
            <w:proofErr w:type="spellStart"/>
            <w:r w:rsidRPr="00200D82">
              <w:rPr>
                <w:rFonts w:ascii="Arial" w:eastAsia="DengXian" w:hAnsi="Arial"/>
                <w:kern w:val="0"/>
                <w:sz w:val="18"/>
                <w:lang w:val="en-GB" w:eastAsia="en-US"/>
                <w14:ligatures w14:val="none"/>
              </w:rP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tcPr>
          <w:p w14:paraId="7B2F3DCA" w14:textId="77777777" w:rsidR="00200D82" w:rsidRPr="00200D82" w:rsidRDefault="00200D82" w:rsidP="00200D82">
            <w:pPr>
              <w:keepNext/>
              <w:keepLines/>
              <w:spacing w:before="0" w:after="0"/>
              <w:jc w:val="center"/>
              <w:rPr>
                <w:rFonts w:ascii="Arial" w:eastAsia="DengXian" w:hAnsi="Arial"/>
                <w:kern w:val="0"/>
                <w:sz w:val="18"/>
                <w:lang w:val="en-GB" w:eastAsia="en-US"/>
                <w14:ligatures w14:val="none"/>
              </w:rPr>
            </w:pPr>
            <w:r w:rsidRPr="00200D82">
              <w:rPr>
                <w:rFonts w:ascii="Arial" w:eastAsia="DengXian" w:hAnsi="Arial"/>
                <w:kern w:val="0"/>
                <w:sz w:val="18"/>
                <w:lang w:val="en-GB" w:eastAsia="en-US"/>
                <w14:ligatures w14:val="none"/>
              </w:rPr>
              <w:t>10 s</w:t>
            </w:r>
          </w:p>
        </w:tc>
      </w:tr>
      <w:tr w:rsidR="00200D82" w:rsidRPr="00200D82" w14:paraId="41F62C3D" w14:textId="77777777" w:rsidTr="00D45AA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02DCEF5D" w14:textId="77777777" w:rsidR="00200D82" w:rsidRPr="00200D82" w:rsidRDefault="00200D82" w:rsidP="00200D82">
            <w:pPr>
              <w:keepNext/>
              <w:keepLines/>
              <w:spacing w:before="0" w:after="0"/>
              <w:jc w:val="center"/>
              <w:rPr>
                <w:rFonts w:ascii="Arial" w:eastAsia="DengXian" w:hAnsi="Arial"/>
                <w:kern w:val="0"/>
                <w:sz w:val="18"/>
                <w:lang w:val="en-GB" w:eastAsia="en-US"/>
                <w14:ligatures w14:val="none"/>
              </w:rPr>
            </w:pPr>
            <w:r w:rsidRPr="00200D82">
              <w:rPr>
                <w:rFonts w:ascii="Arial" w:eastAsia="DengXian" w:hAnsi="Arial"/>
                <w:kern w:val="0"/>
                <w:sz w:val="18"/>
                <w:lang w:val="en-GB" w:eastAsia="en-US"/>
                <w14:ligatures w14:val="none"/>
              </w:rP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70D7628D" w14:textId="77777777" w:rsidR="00200D82" w:rsidRPr="00200D82" w:rsidRDefault="00200D82" w:rsidP="00200D82">
            <w:pPr>
              <w:keepNext/>
              <w:keepLines/>
              <w:spacing w:before="0" w:after="0"/>
              <w:jc w:val="center"/>
              <w:rPr>
                <w:rFonts w:ascii="Arial" w:eastAsia="DengXian" w:hAnsi="Arial"/>
                <w:kern w:val="0"/>
                <w:sz w:val="18"/>
                <w:lang w:val="en-GB" w:eastAsia="en-US"/>
                <w14:ligatures w14:val="none"/>
              </w:rPr>
            </w:pPr>
            <w:r w:rsidRPr="00200D82">
              <w:rPr>
                <w:rFonts w:ascii="Arial" w:eastAsia="DengXian" w:hAnsi="Arial"/>
                <w:kern w:val="0"/>
                <w:sz w:val="18"/>
                <w:lang w:val="en-GB" w:eastAsia="en-US"/>
                <w14:ligatures w14:val="none"/>
              </w:rPr>
              <w:t xml:space="preserve">6 </w:t>
            </w:r>
            <w:proofErr w:type="spellStart"/>
            <w:r w:rsidRPr="00200D82">
              <w:rPr>
                <w:rFonts w:ascii="Arial" w:eastAsia="DengXian" w:hAnsi="Arial"/>
                <w:kern w:val="0"/>
                <w:sz w:val="18"/>
                <w:lang w:val="en-GB" w:eastAsia="en-US"/>
                <w14:ligatures w14:val="none"/>
              </w:rP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tcPr>
          <w:p w14:paraId="11ECBC08" w14:textId="77777777" w:rsidR="00200D82" w:rsidRPr="00200D82" w:rsidRDefault="00200D82" w:rsidP="00200D82">
            <w:pPr>
              <w:keepNext/>
              <w:keepLines/>
              <w:spacing w:before="0" w:after="0"/>
              <w:jc w:val="center"/>
              <w:rPr>
                <w:rFonts w:ascii="Arial" w:eastAsia="DengXian" w:hAnsi="Arial"/>
                <w:kern w:val="0"/>
                <w:sz w:val="18"/>
                <w:lang w:val="en-GB" w:eastAsia="en-US"/>
                <w14:ligatures w14:val="none"/>
              </w:rPr>
            </w:pPr>
            <w:r w:rsidRPr="00200D82">
              <w:rPr>
                <w:rFonts w:ascii="Arial" w:eastAsia="DengXian" w:hAnsi="Arial"/>
                <w:kern w:val="0"/>
                <w:sz w:val="18"/>
                <w:lang w:val="en-GB" w:eastAsia="en-US"/>
                <w14:ligatures w14:val="none"/>
              </w:rPr>
              <w:t xml:space="preserve">640 </w:t>
            </w:r>
            <w:proofErr w:type="spellStart"/>
            <w:r w:rsidRPr="00200D82">
              <w:rPr>
                <w:rFonts w:ascii="Arial" w:eastAsia="DengXian" w:hAnsi="Arial"/>
                <w:kern w:val="0"/>
                <w:sz w:val="18"/>
                <w:lang w:val="en-GB" w:eastAsia="en-US"/>
                <w14:ligatures w14:val="none"/>
              </w:rPr>
              <w:t>ms</w:t>
            </w:r>
            <w:proofErr w:type="spellEnd"/>
          </w:p>
        </w:tc>
      </w:tr>
    </w:tbl>
    <w:p w14:paraId="1C0BF5E1" w14:textId="77777777" w:rsidR="00200D82" w:rsidRPr="00200D82" w:rsidRDefault="00200D82" w:rsidP="00200D82">
      <w:pPr>
        <w:autoSpaceDE w:val="0"/>
        <w:autoSpaceDN w:val="0"/>
        <w:snapToGrid w:val="0"/>
        <w:spacing w:before="0" w:after="180"/>
        <w:jc w:val="both"/>
        <w:rPr>
          <w:rFonts w:ascii="Times" w:eastAsia="DengXian" w:hAnsi="Times"/>
          <w:kern w:val="0"/>
          <w:lang w:val="en-GB"/>
          <w14:ligatures w14:val="none"/>
        </w:rPr>
      </w:pPr>
    </w:p>
    <w:p w14:paraId="11E48ACA" w14:textId="77777777" w:rsidR="00200D82" w:rsidRPr="00200D82" w:rsidRDefault="00200D82" w:rsidP="00200D82">
      <w:pPr>
        <w:keepNext/>
        <w:keepLines/>
        <w:spacing w:before="60" w:after="180"/>
        <w:jc w:val="center"/>
        <w:rPr>
          <w:rFonts w:ascii="Arial" w:eastAsia="DengXian" w:hAnsi="Arial"/>
          <w:b/>
          <w:kern w:val="0"/>
          <w:lang w:val="en-GB" w:eastAsia="en-US"/>
          <w14:ligatures w14:val="none"/>
        </w:rPr>
      </w:pPr>
      <w:r w:rsidRPr="00200D82">
        <w:rPr>
          <w:rFonts w:ascii="Arial" w:eastAsia="DengXian" w:hAnsi="Arial"/>
          <w:b/>
          <w:kern w:val="0"/>
          <w:lang w:val="en-GB" w:eastAsia="en-US"/>
          <w14:ligatures w14:val="none"/>
        </w:rPr>
        <w:lastRenderedPageBreak/>
        <w:t xml:space="preserve">Table 5.1-5: Additional transition energy </w:t>
      </w:r>
      <w:r w:rsidRPr="00200D82">
        <w:rPr>
          <w:rFonts w:ascii="Arial" w:eastAsia="DengXian" w:hAnsi="Arial"/>
          <w:b/>
          <w:i/>
          <w:kern w:val="0"/>
          <w:lang w:val="en-GB" w:eastAsia="en-US"/>
          <w14:ligatures w14:val="none"/>
        </w:rPr>
        <w:t>E</w:t>
      </w:r>
      <w:r w:rsidRPr="00200D82">
        <w:rPr>
          <w:rFonts w:ascii="Arial" w:eastAsia="DengXian" w:hAnsi="Arial"/>
          <w:b/>
          <w:kern w:val="0"/>
          <w:lang w:val="en-GB" w:eastAsia="en-US"/>
          <w14:ligatures w14:val="none"/>
        </w:rPr>
        <w:t xml:space="preserve"> for reference configuration Set 1, Set 2 and Set 3</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200D82" w:rsidRPr="00200D82" w14:paraId="7E120726" w14:textId="77777777" w:rsidTr="00D45AA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07AD16E4" w14:textId="77777777" w:rsidR="00200D82" w:rsidRPr="00200D82" w:rsidRDefault="00200D82" w:rsidP="00200D82">
            <w:pPr>
              <w:keepNext/>
              <w:keepLines/>
              <w:spacing w:before="0" w:after="0"/>
              <w:jc w:val="center"/>
              <w:rPr>
                <w:rFonts w:ascii="Arial" w:eastAsia="DengXian" w:hAnsi="Arial"/>
                <w:b/>
                <w:kern w:val="0"/>
                <w:sz w:val="18"/>
                <w:lang w:val="en-GB" w:eastAsia="en-US"/>
                <w14:ligatures w14:val="none"/>
              </w:rPr>
            </w:pPr>
            <w:r w:rsidRPr="00200D82">
              <w:rPr>
                <w:rFonts w:ascii="Arial" w:eastAsia="DengXian" w:hAnsi="Arial"/>
                <w:b/>
                <w:kern w:val="0"/>
                <w:sz w:val="18"/>
                <w:lang w:val="en-GB" w:eastAsia="en-US"/>
                <w14:ligatures w14:val="none"/>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1653E273" w14:textId="77777777" w:rsidR="00200D82" w:rsidRPr="00200D82" w:rsidRDefault="00200D82" w:rsidP="00200D82">
            <w:pPr>
              <w:keepNext/>
              <w:keepLines/>
              <w:spacing w:before="0" w:after="0"/>
              <w:jc w:val="center"/>
              <w:rPr>
                <w:rFonts w:ascii="Arial" w:eastAsia="DengXian" w:hAnsi="Arial"/>
                <w:b/>
                <w:kern w:val="0"/>
                <w:sz w:val="18"/>
                <w:lang w:val="en-GB" w:eastAsia="en-US"/>
                <w14:ligatures w14:val="none"/>
              </w:rPr>
            </w:pPr>
            <w:r w:rsidRPr="00200D82">
              <w:rPr>
                <w:rFonts w:ascii="Arial" w:eastAsia="DengXian" w:hAnsi="Arial"/>
                <w:b/>
                <w:kern w:val="0"/>
                <w:sz w:val="18"/>
                <w:lang w:val="en-GB" w:eastAsia="en-US"/>
                <w14:ligatures w14:val="none"/>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2B232368" w14:textId="77777777" w:rsidR="00200D82" w:rsidRPr="00200D82" w:rsidRDefault="00200D82" w:rsidP="00200D82">
            <w:pPr>
              <w:keepNext/>
              <w:keepLines/>
              <w:spacing w:before="0" w:after="0"/>
              <w:jc w:val="center"/>
              <w:rPr>
                <w:rFonts w:ascii="Arial" w:eastAsia="DengXian" w:hAnsi="Arial"/>
                <w:b/>
                <w:kern w:val="0"/>
                <w:sz w:val="18"/>
                <w:lang w:val="en-GB" w:eastAsia="en-US"/>
                <w14:ligatures w14:val="none"/>
              </w:rPr>
            </w:pPr>
            <w:r w:rsidRPr="00200D82">
              <w:rPr>
                <w:rFonts w:ascii="Arial" w:eastAsia="DengXian" w:hAnsi="Arial"/>
                <w:b/>
                <w:kern w:val="0"/>
                <w:sz w:val="18"/>
                <w:lang w:val="en-GB" w:eastAsia="en-US"/>
                <w14:ligatures w14:val="none"/>
              </w:rPr>
              <w:t>BS Category 2</w:t>
            </w:r>
          </w:p>
        </w:tc>
      </w:tr>
      <w:tr w:rsidR="00200D82" w:rsidRPr="00200D82" w14:paraId="62BB4C4F" w14:textId="77777777" w:rsidTr="00D45AA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4A929C1" w14:textId="77777777" w:rsidR="00200D82" w:rsidRPr="00200D82" w:rsidRDefault="00200D82" w:rsidP="00200D82">
            <w:pPr>
              <w:keepNext/>
              <w:keepLines/>
              <w:spacing w:before="0" w:after="0"/>
              <w:jc w:val="center"/>
              <w:rPr>
                <w:rFonts w:ascii="Arial" w:eastAsia="DengXian" w:hAnsi="Arial"/>
                <w:kern w:val="0"/>
                <w:sz w:val="18"/>
                <w:lang w:val="en-GB" w:eastAsia="en-US"/>
                <w14:ligatures w14:val="none"/>
              </w:rPr>
            </w:pPr>
            <w:r w:rsidRPr="00200D82">
              <w:rPr>
                <w:rFonts w:ascii="Arial" w:eastAsia="DengXian" w:hAnsi="Arial"/>
                <w:kern w:val="0"/>
                <w:sz w:val="18"/>
                <w:lang w:val="en-GB" w:eastAsia="en-US"/>
                <w14:ligatures w14:val="none"/>
              </w:rP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38B388C9" w14:textId="77777777" w:rsidR="00200D82" w:rsidRPr="00200D82" w:rsidRDefault="00200D82" w:rsidP="00200D82">
            <w:pPr>
              <w:keepNext/>
              <w:keepLines/>
              <w:spacing w:before="0" w:after="0"/>
              <w:jc w:val="center"/>
              <w:rPr>
                <w:rFonts w:ascii="Arial" w:eastAsia="DengXian" w:hAnsi="Arial"/>
                <w:kern w:val="0"/>
                <w:sz w:val="18"/>
                <w:lang w:val="en-GB" w:eastAsia="en-US"/>
                <w14:ligatures w14:val="none"/>
              </w:rPr>
            </w:pPr>
            <w:r w:rsidRPr="00200D82">
              <w:rPr>
                <w:rFonts w:ascii="Arial" w:eastAsia="DengXian" w:hAnsi="Arial"/>
                <w:kern w:val="0"/>
                <w:sz w:val="18"/>
                <w:lang w:val="en-GB" w:eastAsia="en-US"/>
                <w14:ligatures w14:val="none"/>
              </w:rPr>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5A935F49" w14:textId="77777777" w:rsidR="00200D82" w:rsidRPr="00200D82" w:rsidRDefault="00200D82" w:rsidP="00200D82">
            <w:pPr>
              <w:keepNext/>
              <w:keepLines/>
              <w:spacing w:before="0" w:after="0"/>
              <w:jc w:val="center"/>
              <w:rPr>
                <w:rFonts w:ascii="Arial" w:eastAsia="DengXian" w:hAnsi="Arial"/>
                <w:kern w:val="0"/>
                <w:sz w:val="18"/>
                <w:lang w:val="en-GB" w:eastAsia="en-US"/>
                <w14:ligatures w14:val="none"/>
              </w:rPr>
            </w:pPr>
            <w:r w:rsidRPr="00200D82">
              <w:rPr>
                <w:rFonts w:ascii="Arial" w:eastAsia="DengXian" w:hAnsi="Arial"/>
                <w:kern w:val="0"/>
                <w:sz w:val="18"/>
                <w:lang w:val="en-GB" w:eastAsia="en-US"/>
                <w14:ligatures w14:val="none"/>
              </w:rPr>
              <w:t>17000</w:t>
            </w:r>
          </w:p>
        </w:tc>
      </w:tr>
      <w:tr w:rsidR="00200D82" w:rsidRPr="00200D82" w14:paraId="3412B3A4" w14:textId="77777777" w:rsidTr="00D45AA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66B55E7" w14:textId="77777777" w:rsidR="00200D82" w:rsidRPr="00200D82" w:rsidRDefault="00200D82" w:rsidP="00200D82">
            <w:pPr>
              <w:keepNext/>
              <w:keepLines/>
              <w:spacing w:before="0" w:after="0"/>
              <w:jc w:val="center"/>
              <w:rPr>
                <w:rFonts w:ascii="Arial" w:eastAsia="DengXian" w:hAnsi="Arial"/>
                <w:kern w:val="0"/>
                <w:sz w:val="18"/>
                <w:lang w:val="en-GB" w:eastAsia="en-US"/>
                <w14:ligatures w14:val="none"/>
              </w:rPr>
            </w:pPr>
            <w:r w:rsidRPr="00200D82">
              <w:rPr>
                <w:rFonts w:ascii="Arial" w:eastAsia="DengXian" w:hAnsi="Arial"/>
                <w:kern w:val="0"/>
                <w:sz w:val="18"/>
                <w:lang w:val="en-GB" w:eastAsia="en-US"/>
                <w14:ligatures w14:val="none"/>
              </w:rP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1ECB6BA4" w14:textId="77777777" w:rsidR="00200D82" w:rsidRPr="00200D82" w:rsidRDefault="00200D82" w:rsidP="00200D82">
            <w:pPr>
              <w:keepNext/>
              <w:keepLines/>
              <w:spacing w:before="0" w:after="0"/>
              <w:jc w:val="center"/>
              <w:rPr>
                <w:rFonts w:ascii="Arial" w:eastAsia="DengXian" w:hAnsi="Arial"/>
                <w:kern w:val="0"/>
                <w:sz w:val="18"/>
                <w:lang w:val="en-GB" w:eastAsia="en-US"/>
                <w14:ligatures w14:val="none"/>
              </w:rPr>
            </w:pPr>
            <w:r w:rsidRPr="00200D82">
              <w:rPr>
                <w:rFonts w:ascii="Arial" w:eastAsia="DengXian" w:hAnsi="Arial"/>
                <w:kern w:val="0"/>
                <w:sz w:val="18"/>
                <w:lang w:val="en-GB" w:eastAsia="en-US"/>
                <w14:ligatures w14:val="none"/>
              </w:rPr>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7CED3B8E" w14:textId="77777777" w:rsidR="00200D82" w:rsidRPr="00200D82" w:rsidRDefault="00200D82" w:rsidP="00200D82">
            <w:pPr>
              <w:keepNext/>
              <w:keepLines/>
              <w:spacing w:before="0" w:after="0"/>
              <w:jc w:val="center"/>
              <w:rPr>
                <w:rFonts w:ascii="Arial" w:eastAsia="DengXian" w:hAnsi="Arial"/>
                <w:kern w:val="0"/>
                <w:sz w:val="18"/>
                <w:lang w:val="en-GB" w:eastAsia="en-US"/>
                <w14:ligatures w14:val="none"/>
              </w:rPr>
            </w:pPr>
            <w:r w:rsidRPr="00200D82">
              <w:rPr>
                <w:rFonts w:ascii="Arial" w:eastAsia="DengXian" w:hAnsi="Arial"/>
                <w:kern w:val="0"/>
                <w:sz w:val="18"/>
                <w:lang w:val="en-GB" w:eastAsia="en-US"/>
                <w14:ligatures w14:val="none"/>
              </w:rPr>
              <w:t>1088</w:t>
            </w:r>
          </w:p>
        </w:tc>
      </w:tr>
    </w:tbl>
    <w:p w14:paraId="4C827A90" w14:textId="77777777" w:rsidR="00200D82" w:rsidRPr="00200D82" w:rsidRDefault="00200D82" w:rsidP="00200D82">
      <w:pPr>
        <w:autoSpaceDE w:val="0"/>
        <w:autoSpaceDN w:val="0"/>
        <w:snapToGrid w:val="0"/>
        <w:spacing w:before="0" w:after="180"/>
        <w:jc w:val="both"/>
        <w:rPr>
          <w:rFonts w:ascii="Times" w:eastAsia="DengXian" w:hAnsi="Times"/>
          <w:kern w:val="0"/>
          <w:lang w:val="en-GB"/>
          <w14:ligatures w14:val="none"/>
        </w:rPr>
      </w:pPr>
    </w:p>
    <w:p w14:paraId="5082397D" w14:textId="4A3C6163" w:rsidR="002A7437" w:rsidRPr="006C23B0" w:rsidRDefault="002A7437" w:rsidP="002A7437">
      <w:r w:rsidRPr="006C23B0">
        <w:t>From the table 5.1-4, BS category 1 exhibits quicker transition from active state to deep sleep/light sleep states (and vice versa) compared to BS category 2. Further, table 5.1-5 shows that BS category 1 has lesser additional transition energy compared to BS category 2 (while transitioning from active to sleep states and vice versa).</w:t>
      </w:r>
    </w:p>
    <w:p w14:paraId="2EE451BE" w14:textId="77FC93A6" w:rsidR="002A7437" w:rsidRPr="006C23B0" w:rsidRDefault="002A7437" w:rsidP="002A7437">
      <w:r w:rsidRPr="006C23B0">
        <w:t xml:space="preserve">Therefore, BS category 1 </w:t>
      </w:r>
      <w:r w:rsidR="00603467">
        <w:rPr>
          <w:rFonts w:hint="eastAsia"/>
        </w:rPr>
        <w:t xml:space="preserve">can </w:t>
      </w:r>
      <w:r w:rsidR="00D42BF1">
        <w:rPr>
          <w:rFonts w:hint="eastAsia"/>
        </w:rPr>
        <w:t>demonstrate</w:t>
      </w:r>
      <w:r w:rsidR="00603467">
        <w:rPr>
          <w:rFonts w:hint="eastAsia"/>
        </w:rPr>
        <w:t xml:space="preserve"> </w:t>
      </w:r>
      <w:r w:rsidR="00984651" w:rsidRPr="006C23B0">
        <w:t>network energy saving</w:t>
      </w:r>
      <w:r w:rsidR="00D42BF1">
        <w:rPr>
          <w:rFonts w:hint="eastAsia"/>
        </w:rPr>
        <w:t xml:space="preserve"> gain </w:t>
      </w:r>
      <w:r w:rsidRPr="006C23B0">
        <w:t>than BS category 2</w:t>
      </w:r>
      <w:r w:rsidR="0031629D">
        <w:rPr>
          <w:rFonts w:hint="eastAsia"/>
        </w:rPr>
        <w:t>.</w:t>
      </w:r>
      <w:r w:rsidRPr="006C23B0" w:rsidDel="0031629D">
        <w:t xml:space="preserve"> </w:t>
      </w:r>
      <w:r w:rsidR="0064686C">
        <w:rPr>
          <w:rFonts w:hint="eastAsia"/>
        </w:rPr>
        <w:t xml:space="preserve">Our </w:t>
      </w:r>
      <w:r w:rsidR="00D21A30">
        <w:rPr>
          <w:rFonts w:hint="eastAsia"/>
        </w:rPr>
        <w:t xml:space="preserve">thinking is </w:t>
      </w:r>
      <w:proofErr w:type="gramStart"/>
      <w:r w:rsidRPr="006C23B0">
        <w:t>both are</w:t>
      </w:r>
      <w:proofErr w:type="gramEnd"/>
      <w:r w:rsidRPr="006C23B0">
        <w:t xml:space="preserve"> reasonable</w:t>
      </w:r>
      <w:r w:rsidR="004D6033">
        <w:rPr>
          <w:rFonts w:hint="eastAsia"/>
        </w:rPr>
        <w:t>. BS category 1 would be more HW based BS implementation architecture. BS category 2</w:t>
      </w:r>
      <w:r w:rsidR="009E2AFA">
        <w:rPr>
          <w:rFonts w:hint="eastAsia"/>
        </w:rPr>
        <w:t xml:space="preserve"> would be more SW based BS implementation architecture like cloud based</w:t>
      </w:r>
      <w:r w:rsidR="00C77679">
        <w:rPr>
          <w:rFonts w:hint="eastAsia"/>
        </w:rPr>
        <w:t xml:space="preserve">. </w:t>
      </w:r>
    </w:p>
    <w:p w14:paraId="0820BDFE" w14:textId="77777777" w:rsidR="002A7437" w:rsidRPr="006C23B0" w:rsidRDefault="002A7437" w:rsidP="002A7437"/>
    <w:p w14:paraId="17340321" w14:textId="12B70491" w:rsidR="002A7437" w:rsidRPr="002A7437" w:rsidRDefault="002A7437" w:rsidP="002A7437">
      <w:pPr>
        <w:rPr>
          <w:b/>
          <w:bCs/>
        </w:rPr>
      </w:pPr>
      <w:r w:rsidRPr="002A7437">
        <w:rPr>
          <w:b/>
          <w:bCs/>
        </w:rPr>
        <w:t xml:space="preserve">Observation </w:t>
      </w:r>
      <w:r w:rsidR="00D11518">
        <w:rPr>
          <w:b/>
          <w:bCs/>
        </w:rPr>
        <w:t>1</w:t>
      </w:r>
      <w:r w:rsidRPr="002A7437">
        <w:rPr>
          <w:b/>
          <w:bCs/>
          <w:lang w:val="en-GB"/>
        </w:rPr>
        <w:t xml:space="preserve">: </w:t>
      </w:r>
      <w:r w:rsidRPr="002A7437">
        <w:rPr>
          <w:b/>
          <w:bCs/>
        </w:rPr>
        <w:t>BS category 1 exhibits quicker transition from active state to deep sleep/light sleep states (and vice versa) compared to BS category 2 and has lesser additional transition energy compared to BS category 2.</w:t>
      </w:r>
    </w:p>
    <w:p w14:paraId="4168CDD9" w14:textId="60DEE932" w:rsidR="002A7437" w:rsidRPr="002A7437" w:rsidRDefault="002A7437" w:rsidP="002A7437">
      <w:pPr>
        <w:rPr>
          <w:b/>
          <w:bCs/>
          <w:lang w:val="en-GB"/>
        </w:rPr>
      </w:pPr>
      <w:r w:rsidRPr="002A7437">
        <w:rPr>
          <w:b/>
          <w:bCs/>
        </w:rPr>
        <w:t xml:space="preserve">Proposal </w:t>
      </w:r>
      <w:r w:rsidR="00D11518">
        <w:rPr>
          <w:b/>
          <w:bCs/>
        </w:rPr>
        <w:t>1</w:t>
      </w:r>
      <w:r w:rsidRPr="002A7437">
        <w:rPr>
          <w:b/>
          <w:bCs/>
        </w:rPr>
        <w:t xml:space="preserve">: </w:t>
      </w:r>
      <w:r w:rsidR="00F15A90">
        <w:rPr>
          <w:rFonts w:hint="eastAsia"/>
          <w:b/>
        </w:rPr>
        <w:t xml:space="preserve">To evaluate </w:t>
      </w:r>
      <w:r w:rsidRPr="002A7437">
        <w:rPr>
          <w:b/>
          <w:bCs/>
        </w:rPr>
        <w:t xml:space="preserve">BS category 1 </w:t>
      </w:r>
      <w:r w:rsidR="00F15A90">
        <w:rPr>
          <w:rFonts w:hint="eastAsia"/>
          <w:b/>
        </w:rPr>
        <w:t xml:space="preserve">and </w:t>
      </w:r>
      <w:r w:rsidRPr="002A7437">
        <w:rPr>
          <w:b/>
          <w:bCs/>
        </w:rPr>
        <w:t xml:space="preserve">BS category 2 </w:t>
      </w:r>
      <w:r w:rsidR="00F15A90">
        <w:rPr>
          <w:rFonts w:hint="eastAsia"/>
          <w:b/>
        </w:rPr>
        <w:t xml:space="preserve">with the understanding of possible different </w:t>
      </w:r>
      <w:r w:rsidRPr="002A7437">
        <w:rPr>
          <w:b/>
          <w:bCs/>
        </w:rPr>
        <w:t xml:space="preserve">BS implementation architecture </w:t>
      </w:r>
      <w:r w:rsidR="003A175C">
        <w:rPr>
          <w:rFonts w:hint="eastAsia"/>
          <w:b/>
        </w:rPr>
        <w:t xml:space="preserve">like </w:t>
      </w:r>
      <w:r w:rsidRPr="002A7437">
        <w:rPr>
          <w:b/>
          <w:bCs/>
        </w:rPr>
        <w:t>SW based or HW based.</w:t>
      </w:r>
    </w:p>
    <w:p w14:paraId="6CADD4E5" w14:textId="77777777" w:rsidR="002A7437" w:rsidRPr="002A7437" w:rsidRDefault="002A7437" w:rsidP="002A7437">
      <w:pPr>
        <w:rPr>
          <w:lang w:val="en-GB"/>
        </w:rPr>
      </w:pPr>
    </w:p>
    <w:p w14:paraId="57B3910A" w14:textId="2ABD8D8D" w:rsidR="002A7437" w:rsidRPr="006C23B0" w:rsidRDefault="002A7437" w:rsidP="002A7437">
      <w:pPr>
        <w:rPr>
          <w:lang w:val="en-GB"/>
        </w:rPr>
      </w:pPr>
      <w:r w:rsidRPr="006C23B0">
        <w:t xml:space="preserve">Regarding the reference configuration for BS power consumption model, current reference configuration (TR 38.864 Rel.18) considers TDD and FDD in </w:t>
      </w:r>
      <w:r w:rsidRPr="006C23B0">
        <w:rPr>
          <w:lang w:val="en-GB"/>
        </w:rPr>
        <w:t xml:space="preserve">FR1 (set1 and set2, respectively) and TDD in FR2 (set3). So far, FR1 (sub-6GHz/410 MHz to 7.125 GHz) and FR2 (24.25 GHz to 71 GHz) are studied for reference configurations for power consumption models of base stations considering the coverage and capacity aspects, respectively. </w:t>
      </w:r>
    </w:p>
    <w:p w14:paraId="308EDF5C" w14:textId="601E5D9E" w:rsidR="002A7437" w:rsidRPr="006C23B0" w:rsidRDefault="002A7437" w:rsidP="002A7437">
      <w:pPr>
        <w:rPr>
          <w:lang w:val="en-GB"/>
        </w:rPr>
      </w:pPr>
      <w:r w:rsidRPr="006C23B0">
        <w:t xml:space="preserve">7-24 GHz channel model was studied in Rel.18 </w:t>
      </w:r>
      <w:r w:rsidRPr="006C23B0">
        <w:rPr>
          <w:lang w:val="en-GB"/>
        </w:rPr>
        <w:t>offering balance between coverage and capacity</w:t>
      </w:r>
      <w:r w:rsidR="00B52272">
        <w:rPr>
          <w:rFonts w:hint="eastAsia"/>
          <w:lang w:val="en-GB"/>
        </w:rPr>
        <w:t>.</w:t>
      </w:r>
      <w:r w:rsidRPr="006C23B0">
        <w:rPr>
          <w:lang w:val="en-GB"/>
        </w:rPr>
        <w:t xml:space="preserve"> </w:t>
      </w:r>
      <w:r w:rsidR="000B2099">
        <w:rPr>
          <w:rFonts w:hint="eastAsia"/>
          <w:lang w:val="en-GB"/>
        </w:rPr>
        <w:t>We expect t</w:t>
      </w:r>
      <w:r w:rsidR="007018BA">
        <w:rPr>
          <w:rFonts w:hint="eastAsia"/>
          <w:lang w:val="en-GB"/>
        </w:rPr>
        <w:t xml:space="preserve">he lower </w:t>
      </w:r>
      <w:r w:rsidR="00764EE3">
        <w:rPr>
          <w:rFonts w:hint="eastAsia"/>
          <w:lang w:val="en-GB"/>
        </w:rPr>
        <w:t>frequency of this frequency range can be similar to FR1 and the upper range of the frequency can be similar to FR2</w:t>
      </w:r>
      <w:r w:rsidR="000B2099">
        <w:rPr>
          <w:rFonts w:hint="eastAsia"/>
          <w:lang w:val="en-GB"/>
        </w:rPr>
        <w:t xml:space="preserve">. </w:t>
      </w:r>
      <w:r w:rsidRPr="006C23B0">
        <w:rPr>
          <w:lang w:val="en-GB"/>
        </w:rPr>
        <w:t xml:space="preserve">Since the question of how to realize them is not yet concluded, for now, to study above frequency range (FR1/FR2) </w:t>
      </w:r>
      <w:r w:rsidR="00853D18">
        <w:rPr>
          <w:rFonts w:hint="eastAsia"/>
          <w:lang w:val="en-GB"/>
        </w:rPr>
        <w:t>c</w:t>
      </w:r>
      <w:r w:rsidRPr="006C23B0">
        <w:rPr>
          <w:lang w:val="en-GB"/>
        </w:rPr>
        <w:t>ould be sufficient.</w:t>
      </w:r>
    </w:p>
    <w:p w14:paraId="741B93E7" w14:textId="77777777" w:rsidR="002A7437" w:rsidRPr="006C23B0" w:rsidRDefault="002A7437" w:rsidP="002A7437">
      <w:pPr>
        <w:rPr>
          <w:lang w:val="en-GB"/>
        </w:rPr>
      </w:pPr>
    </w:p>
    <w:p w14:paraId="3AE33758" w14:textId="72EA4011" w:rsidR="002A7437" w:rsidRPr="002A7437" w:rsidRDefault="002A7437" w:rsidP="002A7437">
      <w:pPr>
        <w:rPr>
          <w:b/>
          <w:bCs/>
          <w:lang w:val="en-GB"/>
        </w:rPr>
      </w:pPr>
      <w:r w:rsidRPr="002A7437">
        <w:rPr>
          <w:b/>
          <w:bCs/>
        </w:rPr>
        <w:t xml:space="preserve">Observation </w:t>
      </w:r>
      <w:r w:rsidR="00A815F8">
        <w:rPr>
          <w:b/>
          <w:bCs/>
        </w:rPr>
        <w:t>2</w:t>
      </w:r>
      <w:r w:rsidRPr="002A7437">
        <w:rPr>
          <w:b/>
          <w:bCs/>
          <w:lang w:val="en-GB"/>
        </w:rPr>
        <w:t xml:space="preserve">: Current reference configuration </w:t>
      </w:r>
      <w:r w:rsidRPr="002A7437">
        <w:rPr>
          <w:b/>
          <w:bCs/>
        </w:rPr>
        <w:t xml:space="preserve">considers TDD and FDD in </w:t>
      </w:r>
      <w:r w:rsidRPr="002A7437">
        <w:rPr>
          <w:b/>
          <w:bCs/>
          <w:lang w:val="en-GB"/>
        </w:rPr>
        <w:t xml:space="preserve">FR1 (set1 and set2, respectively) and TDD in FR2 (set3). </w:t>
      </w:r>
      <w:r w:rsidRPr="002A7437">
        <w:rPr>
          <w:b/>
          <w:bCs/>
        </w:rPr>
        <w:t xml:space="preserve">7-24 GHz channel model was studied in Rel.18 </w:t>
      </w:r>
      <w:r w:rsidR="00922E7C">
        <w:rPr>
          <w:rFonts w:hint="eastAsia"/>
          <w:b/>
        </w:rPr>
        <w:t xml:space="preserve">but </w:t>
      </w:r>
      <w:r w:rsidR="007504EF">
        <w:rPr>
          <w:rFonts w:hint="eastAsia"/>
          <w:b/>
        </w:rPr>
        <w:t xml:space="preserve">how to </w:t>
      </w:r>
      <w:r w:rsidR="00FB26F9">
        <w:rPr>
          <w:rFonts w:hint="eastAsia"/>
          <w:b/>
        </w:rPr>
        <w:t>realize them is not yet concluded</w:t>
      </w:r>
      <w:r w:rsidRPr="002A7437">
        <w:rPr>
          <w:b/>
          <w:bCs/>
          <w:lang w:val="en-GB"/>
        </w:rPr>
        <w:t>.</w:t>
      </w:r>
    </w:p>
    <w:p w14:paraId="39CEF11A" w14:textId="29F1D432" w:rsidR="002A7437" w:rsidRPr="002A7437" w:rsidRDefault="002A7437" w:rsidP="002A7437">
      <w:pPr>
        <w:rPr>
          <w:b/>
          <w:bCs/>
        </w:rPr>
      </w:pPr>
      <w:r w:rsidRPr="002A7437">
        <w:rPr>
          <w:b/>
          <w:bCs/>
        </w:rPr>
        <w:t xml:space="preserve">Proposal </w:t>
      </w:r>
      <w:r w:rsidR="00A815F8">
        <w:rPr>
          <w:b/>
          <w:bCs/>
        </w:rPr>
        <w:t>2</w:t>
      </w:r>
      <w:r w:rsidRPr="002A7437">
        <w:rPr>
          <w:b/>
          <w:bCs/>
        </w:rPr>
        <w:t xml:space="preserve">: </w:t>
      </w:r>
      <w:r w:rsidRPr="002A7437">
        <w:rPr>
          <w:b/>
          <w:bCs/>
          <w:lang w:val="en-GB"/>
        </w:rPr>
        <w:t xml:space="preserve">To study above frequency range (FR1/FR2) </w:t>
      </w:r>
      <w:r w:rsidR="00706DCA">
        <w:rPr>
          <w:rFonts w:hint="eastAsia"/>
          <w:b/>
          <w:lang w:val="en-GB"/>
        </w:rPr>
        <w:t>c</w:t>
      </w:r>
      <w:r w:rsidRPr="002A7437">
        <w:rPr>
          <w:b/>
          <w:bCs/>
          <w:lang w:val="en-GB"/>
        </w:rPr>
        <w:t>ould be sufficient</w:t>
      </w:r>
      <w:r w:rsidR="000101D2">
        <w:rPr>
          <w:rFonts w:hint="eastAsia"/>
          <w:b/>
          <w:lang w:val="en-GB"/>
        </w:rPr>
        <w:t xml:space="preserve"> for now</w:t>
      </w:r>
      <w:r w:rsidRPr="002A7437">
        <w:rPr>
          <w:b/>
          <w:bCs/>
          <w:lang w:val="en-GB"/>
        </w:rPr>
        <w:t>.</w:t>
      </w:r>
    </w:p>
    <w:p w14:paraId="0F9E613D" w14:textId="77777777" w:rsidR="00E23ACA" w:rsidRDefault="00E23ACA" w:rsidP="00DB1C44"/>
    <w:p w14:paraId="426266F4" w14:textId="77777777" w:rsidR="00E23ACA" w:rsidRPr="00DB1C44" w:rsidRDefault="00E23ACA" w:rsidP="00DB1C44"/>
    <w:p w14:paraId="6573BCF3" w14:textId="277104D1" w:rsidR="003073B4" w:rsidRDefault="00DB1C44" w:rsidP="00DB1C44">
      <w:pPr>
        <w:pStyle w:val="Heading2"/>
      </w:pPr>
      <w:r w:rsidRPr="00DB1C44">
        <w:t>UE Power models, evaluation metric, reference configurations, baseline UE setting(s)</w:t>
      </w:r>
    </w:p>
    <w:p w14:paraId="4035C9E0" w14:textId="0E358EF3" w:rsidR="00DB1C44" w:rsidRDefault="002A7437" w:rsidP="00451109">
      <w:pPr>
        <w:rPr>
          <w:lang w:val="en-GB"/>
        </w:rPr>
      </w:pPr>
      <w:r>
        <w:rPr>
          <w:lang w:val="en-GB"/>
        </w:rPr>
        <w:t xml:space="preserve">For UE power model, reference configurations and baseline UE setting(s), the definition should depend on a certain UE device type. If multiple UE device types need to be evaluated for UE energy efficiency, multiple UE categories are needed. However, from the conclusion </w:t>
      </w:r>
      <w:r w:rsidRPr="00A815F8">
        <w:rPr>
          <w:lang w:val="en-GB"/>
        </w:rPr>
        <w:t>in [</w:t>
      </w:r>
      <w:r w:rsidR="00F022AA" w:rsidRPr="00A815F8">
        <w:t>3</w:t>
      </w:r>
      <w:r w:rsidRPr="00A815F8">
        <w:rPr>
          <w:lang w:val="en-GB"/>
        </w:rPr>
        <w:t>],</w:t>
      </w:r>
      <w:r>
        <w:rPr>
          <w:lang w:val="en-GB"/>
        </w:rPr>
        <w:t xml:space="preserve"> quite a few aspects may need to be studied to define a device type, as follows:</w:t>
      </w:r>
    </w:p>
    <w:p w14:paraId="40E989C5" w14:textId="77777777" w:rsidR="002A7437" w:rsidRPr="002A7437" w:rsidRDefault="002A7437" w:rsidP="002A7437">
      <w:pPr>
        <w:pStyle w:val="ListParagraph"/>
        <w:numPr>
          <w:ilvl w:val="0"/>
          <w:numId w:val="49"/>
        </w:numPr>
      </w:pPr>
      <w:r w:rsidRPr="002A7437">
        <w:t>Number of Tx antennas/chains</w:t>
      </w:r>
    </w:p>
    <w:p w14:paraId="5A571E69" w14:textId="77777777" w:rsidR="002A7437" w:rsidRPr="002A7437" w:rsidRDefault="002A7437" w:rsidP="002A7437">
      <w:pPr>
        <w:pStyle w:val="ListParagraph"/>
        <w:numPr>
          <w:ilvl w:val="0"/>
          <w:numId w:val="49"/>
        </w:numPr>
      </w:pPr>
      <w:r w:rsidRPr="002A7437">
        <w:t>Number of Rx antennas/chains</w:t>
      </w:r>
    </w:p>
    <w:p w14:paraId="5B3685CC" w14:textId="77777777" w:rsidR="002A7437" w:rsidRPr="002A7437" w:rsidRDefault="002A7437" w:rsidP="002A7437">
      <w:pPr>
        <w:pStyle w:val="ListParagraph"/>
        <w:numPr>
          <w:ilvl w:val="0"/>
          <w:numId w:val="49"/>
        </w:numPr>
      </w:pPr>
      <w:r w:rsidRPr="002A7437">
        <w:t>Power classes</w:t>
      </w:r>
    </w:p>
    <w:p w14:paraId="55B7D347" w14:textId="77777777" w:rsidR="002A7437" w:rsidRPr="002A7437" w:rsidRDefault="002A7437" w:rsidP="002A7437">
      <w:pPr>
        <w:pStyle w:val="ListParagraph"/>
        <w:numPr>
          <w:ilvl w:val="0"/>
          <w:numId w:val="49"/>
        </w:numPr>
        <w:rPr>
          <w:lang w:val="de-DE"/>
        </w:rPr>
      </w:pPr>
      <w:r w:rsidRPr="002A7437">
        <w:rPr>
          <w:lang w:val="de-DE"/>
        </w:rPr>
        <w:t>Maximum UE bandwidth (DL/UL)</w:t>
      </w:r>
    </w:p>
    <w:p w14:paraId="0831216A" w14:textId="77777777" w:rsidR="002A7437" w:rsidRPr="002A7437" w:rsidRDefault="002A7437" w:rsidP="002A7437">
      <w:pPr>
        <w:pStyle w:val="ListParagraph"/>
        <w:numPr>
          <w:ilvl w:val="0"/>
          <w:numId w:val="49"/>
        </w:numPr>
      </w:pPr>
      <w:r w:rsidRPr="002A7437">
        <w:t>Peak data rate (DL/UL)</w:t>
      </w:r>
    </w:p>
    <w:p w14:paraId="5FDB9215" w14:textId="77777777" w:rsidR="002A7437" w:rsidRPr="002A7437" w:rsidRDefault="002A7437" w:rsidP="002A7437">
      <w:pPr>
        <w:pStyle w:val="ListParagraph"/>
        <w:numPr>
          <w:ilvl w:val="0"/>
          <w:numId w:val="49"/>
        </w:numPr>
      </w:pPr>
      <w:r w:rsidRPr="002A7437">
        <w:t>Maximum MIMO layers (DL/UL)</w:t>
      </w:r>
    </w:p>
    <w:p w14:paraId="058020C6" w14:textId="77777777" w:rsidR="002A7437" w:rsidRPr="002A7437" w:rsidRDefault="002A7437" w:rsidP="002A7437">
      <w:pPr>
        <w:pStyle w:val="ListParagraph"/>
        <w:numPr>
          <w:ilvl w:val="0"/>
          <w:numId w:val="49"/>
        </w:numPr>
      </w:pPr>
      <w:r w:rsidRPr="002A7437">
        <w:lastRenderedPageBreak/>
        <w:t>Duplex mode</w:t>
      </w:r>
    </w:p>
    <w:p w14:paraId="1F760A0C" w14:textId="77777777" w:rsidR="002A7437" w:rsidRPr="002A7437" w:rsidRDefault="002A7437" w:rsidP="002A7437">
      <w:pPr>
        <w:pStyle w:val="ListParagraph"/>
        <w:numPr>
          <w:ilvl w:val="0"/>
          <w:numId w:val="49"/>
        </w:numPr>
      </w:pPr>
      <w:r w:rsidRPr="002A7437">
        <w:t>Max modulation order (DL/UL)</w:t>
      </w:r>
    </w:p>
    <w:p w14:paraId="0E6C3818" w14:textId="77777777" w:rsidR="002A7437" w:rsidRPr="002A7437" w:rsidRDefault="002A7437" w:rsidP="002A7437">
      <w:pPr>
        <w:pStyle w:val="ListParagraph"/>
        <w:numPr>
          <w:ilvl w:val="0"/>
          <w:numId w:val="49"/>
        </w:numPr>
      </w:pPr>
      <w:r w:rsidRPr="002A7437">
        <w:t>CA/spectrum aggregation (DL/UL)</w:t>
      </w:r>
    </w:p>
    <w:p w14:paraId="68B09A01" w14:textId="77777777" w:rsidR="002A7437" w:rsidRPr="002A7437" w:rsidRDefault="002A7437" w:rsidP="002A7437">
      <w:pPr>
        <w:pStyle w:val="ListParagraph"/>
        <w:numPr>
          <w:ilvl w:val="0"/>
          <w:numId w:val="49"/>
        </w:numPr>
      </w:pPr>
      <w:r w:rsidRPr="002A7437">
        <w:t>UE processing capabilities</w:t>
      </w:r>
    </w:p>
    <w:p w14:paraId="5A10F56C" w14:textId="77777777" w:rsidR="002A7437" w:rsidRPr="002A7437" w:rsidRDefault="002A7437" w:rsidP="002A7437">
      <w:pPr>
        <w:pStyle w:val="ListParagraph"/>
        <w:numPr>
          <w:ilvl w:val="0"/>
          <w:numId w:val="49"/>
        </w:numPr>
      </w:pPr>
      <w:r w:rsidRPr="002A7437">
        <w:t xml:space="preserve">Coverage </w:t>
      </w:r>
    </w:p>
    <w:p w14:paraId="57A42100" w14:textId="77777777" w:rsidR="002A7437" w:rsidRPr="002A7437" w:rsidRDefault="002A7437" w:rsidP="002A7437">
      <w:pPr>
        <w:pStyle w:val="ListParagraph"/>
        <w:numPr>
          <w:ilvl w:val="0"/>
          <w:numId w:val="49"/>
        </w:numPr>
      </w:pPr>
      <w:r w:rsidRPr="002A7437">
        <w:t>Energy efficiency</w:t>
      </w:r>
    </w:p>
    <w:p w14:paraId="4E92E500" w14:textId="77777777" w:rsidR="002A7437" w:rsidRPr="002A7437" w:rsidRDefault="002A7437" w:rsidP="002A7437">
      <w:pPr>
        <w:pStyle w:val="ListParagraph"/>
        <w:numPr>
          <w:ilvl w:val="0"/>
          <w:numId w:val="49"/>
        </w:numPr>
      </w:pPr>
      <w:r w:rsidRPr="002A7437">
        <w:t>Mobility/speed</w:t>
      </w:r>
    </w:p>
    <w:p w14:paraId="74680F55" w14:textId="77777777" w:rsidR="002A7437" w:rsidRPr="002A7437" w:rsidRDefault="002A7437" w:rsidP="002A7437">
      <w:pPr>
        <w:pStyle w:val="ListParagraph"/>
        <w:numPr>
          <w:ilvl w:val="0"/>
          <w:numId w:val="49"/>
        </w:numPr>
      </w:pPr>
      <w:r w:rsidRPr="002A7437">
        <w:t>Sensing</w:t>
      </w:r>
    </w:p>
    <w:p w14:paraId="57212404" w14:textId="77777777" w:rsidR="002A7437" w:rsidRPr="002A7437" w:rsidRDefault="002A7437" w:rsidP="002A7437">
      <w:pPr>
        <w:pStyle w:val="ListParagraph"/>
        <w:numPr>
          <w:ilvl w:val="0"/>
          <w:numId w:val="49"/>
        </w:numPr>
      </w:pPr>
      <w:r w:rsidRPr="002A7437">
        <w:t>AI</w:t>
      </w:r>
    </w:p>
    <w:p w14:paraId="36EB4E11" w14:textId="37B9B301" w:rsidR="002A7437" w:rsidRDefault="002A7437" w:rsidP="002A7437">
      <w:pPr>
        <w:rPr>
          <w:lang w:val="en-GB"/>
        </w:rPr>
      </w:pPr>
      <w:r>
        <w:rPr>
          <w:lang w:val="en-GB"/>
        </w:rPr>
        <w:t>On the other hand, r</w:t>
      </w:r>
      <w:r w:rsidRPr="002A7437">
        <w:rPr>
          <w:lang w:val="en-GB"/>
        </w:rPr>
        <w:t>egarding the reference configuration and power consumption model for 6G</w:t>
      </w:r>
      <w:r>
        <w:rPr>
          <w:lang w:val="en-GB"/>
        </w:rPr>
        <w:t>R</w:t>
      </w:r>
      <w:r w:rsidRPr="002A7437">
        <w:rPr>
          <w:lang w:val="en-GB"/>
        </w:rPr>
        <w:t>, it was agreed to consider</w:t>
      </w:r>
      <w:r>
        <w:rPr>
          <w:lang w:val="en-GB"/>
        </w:rPr>
        <w:t xml:space="preserve"> the definition in</w:t>
      </w:r>
      <w:r w:rsidRPr="002A7437">
        <w:rPr>
          <w:lang w:val="en-GB"/>
        </w:rPr>
        <w:t xml:space="preserve"> UEPS, </w:t>
      </w:r>
      <w:proofErr w:type="spellStart"/>
      <w:r w:rsidRPr="002A7437">
        <w:rPr>
          <w:lang w:val="en-GB"/>
        </w:rPr>
        <w:t>RedCap</w:t>
      </w:r>
      <w:proofErr w:type="spellEnd"/>
      <w:r w:rsidRPr="002A7437">
        <w:rPr>
          <w:lang w:val="en-GB"/>
        </w:rPr>
        <w:t xml:space="preserve">, </w:t>
      </w:r>
      <w:proofErr w:type="spellStart"/>
      <w:r w:rsidRPr="002A7437">
        <w:rPr>
          <w:lang w:val="en-GB"/>
        </w:rPr>
        <w:t>eRedCap</w:t>
      </w:r>
      <w:proofErr w:type="spellEnd"/>
      <w:r w:rsidRPr="002A7437">
        <w:rPr>
          <w:lang w:val="en-GB"/>
        </w:rPr>
        <w:t>, and LP-WUS/WUR</w:t>
      </w:r>
      <w:r>
        <w:rPr>
          <w:lang w:val="en-GB"/>
        </w:rPr>
        <w:t xml:space="preserve"> TRs</w:t>
      </w:r>
      <w:r w:rsidRPr="002A7437">
        <w:rPr>
          <w:lang w:val="en-GB"/>
        </w:rPr>
        <w:t>.</w:t>
      </w:r>
      <w:r>
        <w:rPr>
          <w:lang w:val="en-GB"/>
        </w:rPr>
        <w:t xml:space="preserve"> Considering the study is still in the initial stages and the UE device types are also under discussion in </w:t>
      </w:r>
      <w:r w:rsidR="004550BB">
        <w:rPr>
          <w:rFonts w:hint="eastAsia"/>
          <w:lang w:val="en-GB"/>
        </w:rPr>
        <w:t>RAN plenary</w:t>
      </w:r>
      <w:r>
        <w:rPr>
          <w:lang w:val="en-GB"/>
        </w:rPr>
        <w:t xml:space="preserve">, it is proposed to first start from two UE categories </w:t>
      </w:r>
      <w:r w:rsidR="00AF2D29">
        <w:rPr>
          <w:rFonts w:hint="eastAsia"/>
          <w:lang w:val="en-GB"/>
        </w:rPr>
        <w:t xml:space="preserve">as </w:t>
      </w:r>
      <w:proofErr w:type="spellStart"/>
      <w:r w:rsidR="00AF2D29" w:rsidRPr="00AF2D29">
        <w:t>eMBB</w:t>
      </w:r>
      <w:proofErr w:type="spellEnd"/>
      <w:r w:rsidR="00AF2D29" w:rsidRPr="00AF2D29">
        <w:t xml:space="preserve"> and 6G IoT </w:t>
      </w:r>
      <w:r>
        <w:rPr>
          <w:lang w:val="en-GB"/>
        </w:rPr>
        <w:t xml:space="preserve">to </w:t>
      </w:r>
      <w:r w:rsidRPr="002A7437">
        <w:rPr>
          <w:lang w:val="en-GB"/>
        </w:rPr>
        <w:t>represent two baseline UE device types for evaluation</w:t>
      </w:r>
      <w:r>
        <w:rPr>
          <w:lang w:val="en-GB"/>
        </w:rPr>
        <w:t>.</w:t>
      </w:r>
    </w:p>
    <w:p w14:paraId="7B4F038C" w14:textId="580B60E2" w:rsidR="002A7437" w:rsidRPr="002A7437" w:rsidRDefault="002A7437" w:rsidP="002A7437">
      <w:pPr>
        <w:rPr>
          <w:b/>
          <w:bCs/>
        </w:rPr>
      </w:pPr>
      <w:r w:rsidRPr="002A7437">
        <w:rPr>
          <w:b/>
          <w:bCs/>
          <w:lang w:val="en-GB"/>
        </w:rPr>
        <w:t xml:space="preserve">Proposal </w:t>
      </w:r>
      <w:r w:rsidR="00A815F8">
        <w:rPr>
          <w:b/>
          <w:bCs/>
          <w:lang w:val="en-GB"/>
        </w:rPr>
        <w:t>3</w:t>
      </w:r>
      <w:r w:rsidRPr="002A7437">
        <w:rPr>
          <w:b/>
          <w:bCs/>
          <w:lang w:val="en-GB"/>
        </w:rPr>
        <w:t xml:space="preserve">: For UE power model, reference configurations and baseline UE setting(s), the definition should start from </w:t>
      </w:r>
      <w:proofErr w:type="spellStart"/>
      <w:r w:rsidR="00284F4D" w:rsidRPr="00284F4D">
        <w:rPr>
          <w:b/>
          <w:bCs/>
        </w:rPr>
        <w:t>eMBB</w:t>
      </w:r>
      <w:proofErr w:type="spellEnd"/>
      <w:r w:rsidR="00284F4D" w:rsidRPr="00284F4D">
        <w:rPr>
          <w:b/>
          <w:bCs/>
        </w:rPr>
        <w:t xml:space="preserve"> and 6G IoT </w:t>
      </w:r>
      <w:r w:rsidRPr="002A7437">
        <w:rPr>
          <w:b/>
          <w:bCs/>
          <w:lang w:val="en-GB"/>
        </w:rPr>
        <w:t xml:space="preserve">to represent two baseline UE device types. </w:t>
      </w:r>
    </w:p>
    <w:p w14:paraId="007AA433" w14:textId="77A6298B" w:rsidR="00236ED2" w:rsidRDefault="00236ED2" w:rsidP="00236ED2">
      <w:pPr>
        <w:rPr>
          <w:lang w:val="en-GB"/>
        </w:rPr>
      </w:pPr>
      <w:r w:rsidRPr="00236ED2">
        <w:rPr>
          <w:lang w:val="en-GB"/>
        </w:rPr>
        <w:t>As the evaluation for UE is likely to be separate for IDLE and CONNECTED mode</w:t>
      </w:r>
      <w:r>
        <w:rPr>
          <w:lang w:val="en-GB"/>
        </w:rPr>
        <w:t>s</w:t>
      </w:r>
      <w:r w:rsidRPr="00236ED2">
        <w:rPr>
          <w:lang w:val="en-GB"/>
        </w:rPr>
        <w:t>, two sets of the reference configuration and baseline setting is needed for different RRC modes.</w:t>
      </w:r>
    </w:p>
    <w:p w14:paraId="3228E864" w14:textId="14B6C0F8" w:rsidR="00236ED2" w:rsidRPr="00236ED2" w:rsidRDefault="00236ED2" w:rsidP="00236ED2">
      <w:pPr>
        <w:rPr>
          <w:b/>
          <w:bCs/>
          <w:lang w:val="en-GB"/>
        </w:rPr>
      </w:pPr>
      <w:r w:rsidRPr="00D81B2E">
        <w:rPr>
          <w:b/>
          <w:bCs/>
          <w:lang w:val="en-GB"/>
        </w:rPr>
        <w:t xml:space="preserve">Proposal </w:t>
      </w:r>
      <w:r w:rsidR="00A815F8">
        <w:rPr>
          <w:b/>
          <w:bCs/>
          <w:lang w:val="en-GB"/>
        </w:rPr>
        <w:t>4</w:t>
      </w:r>
      <w:r w:rsidRPr="00D81B2E">
        <w:rPr>
          <w:b/>
          <w:bCs/>
          <w:lang w:val="en-GB"/>
        </w:rPr>
        <w:t>: Two sets of the</w:t>
      </w:r>
      <w:r w:rsidR="00D81B2E">
        <w:rPr>
          <w:b/>
          <w:bCs/>
          <w:lang w:val="en-GB"/>
        </w:rPr>
        <w:t xml:space="preserve"> UE</w:t>
      </w:r>
      <w:r w:rsidRPr="00D81B2E">
        <w:rPr>
          <w:b/>
          <w:bCs/>
          <w:lang w:val="en-GB"/>
        </w:rPr>
        <w:t xml:space="preserve"> reference configuration and baseline setting(s) are defined for different RRC modes</w:t>
      </w:r>
      <w:r w:rsidR="00D81B2E" w:rsidRPr="00D81B2E">
        <w:rPr>
          <w:b/>
          <w:bCs/>
          <w:lang w:val="en-GB"/>
        </w:rPr>
        <w:t>.</w:t>
      </w:r>
    </w:p>
    <w:p w14:paraId="7BF9E15C" w14:textId="77777777" w:rsidR="00236ED2" w:rsidRPr="00236ED2" w:rsidRDefault="00236ED2" w:rsidP="00236ED2">
      <w:pPr>
        <w:rPr>
          <w:lang w:val="en-GB"/>
        </w:rPr>
      </w:pPr>
      <w:r w:rsidRPr="00236ED2">
        <w:rPr>
          <w:lang w:val="en-GB"/>
        </w:rPr>
        <w:t>As the UE behaviour and main task is different for IDLE and CONNECTED, performance metrics may be investigated to reflect different targets</w:t>
      </w:r>
    </w:p>
    <w:p w14:paraId="3C478667" w14:textId="1C24EDD1" w:rsidR="00236ED2" w:rsidRPr="00D81B2E" w:rsidRDefault="00236ED2" w:rsidP="00D81B2E">
      <w:pPr>
        <w:pStyle w:val="ListParagraph"/>
        <w:numPr>
          <w:ilvl w:val="0"/>
          <w:numId w:val="49"/>
        </w:numPr>
        <w:rPr>
          <w:lang w:val="en-GB"/>
        </w:rPr>
      </w:pPr>
      <w:r w:rsidRPr="00D81B2E">
        <w:rPr>
          <w:lang w:val="en-GB"/>
        </w:rPr>
        <w:t xml:space="preserve">For IDLE mode, </w:t>
      </w:r>
      <w:r w:rsidR="00D81B2E">
        <w:rPr>
          <w:lang w:val="en-GB"/>
        </w:rPr>
        <w:t>KPI should be</w:t>
      </w:r>
      <w:r w:rsidRPr="00D81B2E">
        <w:rPr>
          <w:lang w:val="en-GB"/>
        </w:rPr>
        <w:t xml:space="preserve"> power consumption, considering SS/RS tracking, paging monitoring</w:t>
      </w:r>
      <w:r w:rsidR="00D81B2E">
        <w:rPr>
          <w:lang w:val="en-GB"/>
        </w:rPr>
        <w:t xml:space="preserve"> and </w:t>
      </w:r>
      <w:r w:rsidRPr="00D81B2E">
        <w:rPr>
          <w:lang w:val="en-GB"/>
        </w:rPr>
        <w:t>RRM measurement</w:t>
      </w:r>
    </w:p>
    <w:p w14:paraId="0520382A" w14:textId="4FC42CB6" w:rsidR="00DB1C44" w:rsidRPr="00D81B2E" w:rsidRDefault="00236ED2" w:rsidP="00D81B2E">
      <w:pPr>
        <w:pStyle w:val="ListParagraph"/>
        <w:numPr>
          <w:ilvl w:val="0"/>
          <w:numId w:val="49"/>
        </w:numPr>
      </w:pPr>
      <w:r w:rsidRPr="00D81B2E">
        <w:rPr>
          <w:lang w:val="en-GB"/>
        </w:rPr>
        <w:t>For CONNECTED mode, besides the UE power consumption, the KPI may also consider throughput and traffic latency</w:t>
      </w:r>
    </w:p>
    <w:p w14:paraId="39A477DD" w14:textId="566F6BFD" w:rsidR="00D81B2E" w:rsidRPr="00D81B2E" w:rsidRDefault="00D81B2E" w:rsidP="00D81B2E">
      <w:pPr>
        <w:rPr>
          <w:b/>
          <w:bCs/>
        </w:rPr>
      </w:pPr>
      <w:r w:rsidRPr="00D81B2E">
        <w:rPr>
          <w:b/>
          <w:bCs/>
        </w:rPr>
        <w:t xml:space="preserve">Proposal </w:t>
      </w:r>
      <w:r w:rsidR="00A815F8">
        <w:rPr>
          <w:b/>
          <w:bCs/>
        </w:rPr>
        <w:t>5</w:t>
      </w:r>
      <w:r w:rsidRPr="00D81B2E">
        <w:rPr>
          <w:b/>
          <w:bCs/>
        </w:rPr>
        <w:t>: Performance metric for UE energy efficiency should be separately defined for IDLE and CONNECTED mode,</w:t>
      </w:r>
    </w:p>
    <w:p w14:paraId="3384ECD4" w14:textId="77777777" w:rsidR="00D81B2E" w:rsidRPr="00D81B2E" w:rsidRDefault="00D81B2E" w:rsidP="00D81B2E">
      <w:pPr>
        <w:pStyle w:val="ListParagraph"/>
        <w:numPr>
          <w:ilvl w:val="0"/>
          <w:numId w:val="49"/>
        </w:numPr>
        <w:rPr>
          <w:b/>
          <w:bCs/>
          <w:lang w:val="en-GB"/>
        </w:rPr>
      </w:pPr>
      <w:r w:rsidRPr="00D81B2E">
        <w:rPr>
          <w:b/>
          <w:bCs/>
          <w:lang w:val="en-GB"/>
        </w:rPr>
        <w:t>For IDLE mode, KPI should be power consumption, considering SS/RS tracking, paging monitoring and RRM measurement</w:t>
      </w:r>
    </w:p>
    <w:p w14:paraId="0D7E5FF4" w14:textId="77777777" w:rsidR="00D81B2E" w:rsidRPr="00D81B2E" w:rsidRDefault="00D81B2E" w:rsidP="00D81B2E">
      <w:pPr>
        <w:pStyle w:val="ListParagraph"/>
        <w:numPr>
          <w:ilvl w:val="0"/>
          <w:numId w:val="49"/>
        </w:numPr>
        <w:rPr>
          <w:b/>
          <w:bCs/>
        </w:rPr>
      </w:pPr>
      <w:r w:rsidRPr="00D81B2E">
        <w:rPr>
          <w:b/>
          <w:bCs/>
          <w:lang w:val="en-GB"/>
        </w:rPr>
        <w:t>For CONNECTED mode, besides the UE power consumption, the KPI may also consider throughput and traffic latency</w:t>
      </w:r>
    </w:p>
    <w:p w14:paraId="0B00084D" w14:textId="391B18D7" w:rsidR="00D81B2E" w:rsidRPr="00236ED2" w:rsidRDefault="00D81B2E" w:rsidP="00D81B2E"/>
    <w:p w14:paraId="7F6DD820" w14:textId="79CAB4F0" w:rsidR="00DB1C44" w:rsidRDefault="00DB1C44" w:rsidP="00DB1C44">
      <w:pPr>
        <w:pStyle w:val="Heading1"/>
      </w:pPr>
      <w:r>
        <w:t>Discussion on the EE features</w:t>
      </w:r>
    </w:p>
    <w:p w14:paraId="609343BF" w14:textId="79786AC8" w:rsidR="00DB1C44" w:rsidRDefault="00DB1C44" w:rsidP="00451109">
      <w:pPr>
        <w:rPr>
          <w:lang w:val="en-GB"/>
        </w:rPr>
      </w:pPr>
      <w:r>
        <w:rPr>
          <w:lang w:val="en-GB"/>
        </w:rPr>
        <w:t>As per the guidance of this agenda, we support to firstly focus more on the high-level design targets and requirements to address the pain points. Therefore, in this section, we provide high level views on these aspects regarding some of the individual features, which we propose to prioritize.</w:t>
      </w:r>
    </w:p>
    <w:p w14:paraId="5197A1E7" w14:textId="77777777" w:rsidR="00DB1C44" w:rsidRDefault="00DB1C44" w:rsidP="00451109">
      <w:pPr>
        <w:rPr>
          <w:lang w:val="en-GB"/>
        </w:rPr>
      </w:pPr>
    </w:p>
    <w:p w14:paraId="27CBAA59" w14:textId="288C1A27" w:rsidR="00DB1C44" w:rsidRDefault="001F6335" w:rsidP="001F6335">
      <w:pPr>
        <w:pStyle w:val="Heading2"/>
      </w:pPr>
      <w:r w:rsidRPr="001F6335">
        <w:t xml:space="preserve">SS, PBCH, </w:t>
      </w:r>
      <w:r w:rsidR="00C139A4">
        <w:t xml:space="preserve">and </w:t>
      </w:r>
      <w:r w:rsidRPr="001F6335">
        <w:t>SIB1 design</w:t>
      </w:r>
    </w:p>
    <w:p w14:paraId="47103FF1" w14:textId="6A150613" w:rsidR="00DB1C44" w:rsidRDefault="00C139A4" w:rsidP="00451109">
      <w:pPr>
        <w:rPr>
          <w:lang w:val="en-GB"/>
        </w:rPr>
      </w:pPr>
      <w:r>
        <w:rPr>
          <w:lang w:val="en-GB"/>
        </w:rPr>
        <w:t>SS/PBCH/SIB1 aspects are essential and serve the first step of initial access. They are also vital factors for efficient and effective network and UE operation. From the previous experience of OD-/adaptive SSB and OD-SIB1 in Rel</w:t>
      </w:r>
      <w:r w:rsidR="00FE15F5">
        <w:rPr>
          <w:rFonts w:hint="eastAsia"/>
          <w:lang w:val="en-GB"/>
        </w:rPr>
        <w:t>.</w:t>
      </w:r>
      <w:r>
        <w:rPr>
          <w:lang w:val="en-GB"/>
        </w:rPr>
        <w:t>19, network energy saving oriented operation still has further potential to explore, given no backward compatibility constrain for 6GR. On the other hand, the detailed design for SS/PBCH</w:t>
      </w:r>
      <w:r w:rsidR="00951A7A">
        <w:rPr>
          <w:lang w:val="en-GB"/>
        </w:rPr>
        <w:t xml:space="preserve"> also impacts UE side power saving in terms of synchronization, t/f tracking and measurement. Therefore, the following aspects need to be further investigated.</w:t>
      </w:r>
    </w:p>
    <w:p w14:paraId="3B98CFE8" w14:textId="08E131ED" w:rsidR="00951A7A" w:rsidRDefault="00951A7A" w:rsidP="00951A7A">
      <w:pPr>
        <w:pStyle w:val="ListParagraph"/>
        <w:numPr>
          <w:ilvl w:val="0"/>
          <w:numId w:val="37"/>
        </w:numPr>
      </w:pPr>
      <w:r w:rsidRPr="00951A7A">
        <w:lastRenderedPageBreak/>
        <w:t xml:space="preserve">Minimum bandwidth </w:t>
      </w:r>
      <w:r>
        <w:t xml:space="preserve">for SS/PBCH/SIB1 reception with baseline numerology should be studied first. On one hand, for lower capability UEs, a smaller bandwidth is desirable to lower down the cost and power consumption. On the other hand, a larger bandwidth has merit for higher capability UEs to facilitate better coverage </w:t>
      </w:r>
      <w:r w:rsidR="002A7437">
        <w:t xml:space="preserve">from </w:t>
      </w:r>
      <w:r>
        <w:t>more energy</w:t>
      </w:r>
      <w:r w:rsidR="00E5287E">
        <w:rPr>
          <w:rFonts w:eastAsia="MS Mincho" w:hint="eastAsia"/>
        </w:rPr>
        <w:t xml:space="preserve"> reception and frequency diversity</w:t>
      </w:r>
      <w:r>
        <w:t xml:space="preserve">. In this regard, a higher performance requirement would lead to merits for both network and UE side energy efficiency, </w:t>
      </w:r>
      <w:r w:rsidR="002A7437">
        <w:t>i.e</w:t>
      </w:r>
      <w:r>
        <w:t xml:space="preserve">., </w:t>
      </w:r>
      <w:r w:rsidR="00B827CE">
        <w:t xml:space="preserve">higher </w:t>
      </w:r>
      <w:r>
        <w:t>successful rate for one-shot detection may</w:t>
      </w:r>
      <w:r w:rsidR="00B827CE">
        <w:t xml:space="preserve"> reduce the time span of both </w:t>
      </w:r>
      <w:proofErr w:type="spellStart"/>
      <w:r w:rsidR="00B827CE">
        <w:t>gNB</w:t>
      </w:r>
      <w:proofErr w:type="spellEnd"/>
      <w:r w:rsidR="00B827CE">
        <w:t xml:space="preserve"> side transmission and UE side reception.</w:t>
      </w:r>
    </w:p>
    <w:p w14:paraId="2D18AB68" w14:textId="1A0D7EE1" w:rsidR="00B827CE" w:rsidRDefault="00B827CE" w:rsidP="00951A7A">
      <w:pPr>
        <w:pStyle w:val="ListParagraph"/>
        <w:numPr>
          <w:ilvl w:val="0"/>
          <w:numId w:val="37"/>
        </w:numPr>
      </w:pPr>
      <w:r>
        <w:t>With different options of minimum bandwidth, it is important to discuss whether/how to realize practical scalabilities, considering different use cases and numerologies.</w:t>
      </w:r>
      <w:r w:rsidR="001A5159">
        <w:rPr>
          <w:rFonts w:eastAsia="MS Mincho" w:hint="eastAsia"/>
        </w:rPr>
        <w:t xml:space="preserve"> This aspect may be discussed </w:t>
      </w:r>
      <w:proofErr w:type="gramStart"/>
      <w:r w:rsidR="001A5159">
        <w:rPr>
          <w:rFonts w:eastAsia="MS Mincho" w:hint="eastAsia"/>
        </w:rPr>
        <w:t>in</w:t>
      </w:r>
      <w:proofErr w:type="gramEnd"/>
      <w:r w:rsidR="001A5159">
        <w:rPr>
          <w:rFonts w:eastAsia="MS Mincho" w:hint="eastAsia"/>
        </w:rPr>
        <w:t xml:space="preserve"> agenda 11.1</w:t>
      </w:r>
      <w:r w:rsidR="00362CB0">
        <w:rPr>
          <w:rFonts w:eastAsia="MS Mincho" w:hint="eastAsia"/>
        </w:rPr>
        <w:t xml:space="preserve"> also.</w:t>
      </w:r>
    </w:p>
    <w:p w14:paraId="614B995D" w14:textId="7C08FA45" w:rsidR="00B827CE" w:rsidRPr="00315593" w:rsidRDefault="00B827CE" w:rsidP="00B827CE">
      <w:pPr>
        <w:rPr>
          <w:b/>
          <w:bCs/>
        </w:rPr>
      </w:pPr>
      <w:bookmarkStart w:id="2" w:name="_Hlk210291442"/>
      <w:r w:rsidRPr="00315593">
        <w:rPr>
          <w:b/>
          <w:bCs/>
        </w:rPr>
        <w:t xml:space="preserve">Proposal </w:t>
      </w:r>
      <w:r w:rsidR="00A815F8">
        <w:rPr>
          <w:b/>
          <w:bCs/>
        </w:rPr>
        <w:t>6</w:t>
      </w:r>
      <w:r w:rsidRPr="00315593">
        <w:rPr>
          <w:b/>
          <w:bCs/>
        </w:rPr>
        <w:t xml:space="preserve">: To investigate options of minimum bandwidth for SS/PBCH/SIB1 and whether/how to achieve practical scalabilities, considering different UE capabilities, use cases and numerologies. </w:t>
      </w:r>
    </w:p>
    <w:bookmarkEnd w:id="2"/>
    <w:p w14:paraId="148F4237" w14:textId="77777777" w:rsidR="00315593" w:rsidRDefault="00315593" w:rsidP="00B827CE"/>
    <w:p w14:paraId="43FEE949" w14:textId="50E0BCA3" w:rsidR="00B827CE" w:rsidRDefault="00B827CE" w:rsidP="00B827CE">
      <w:pPr>
        <w:pStyle w:val="ListParagraph"/>
        <w:numPr>
          <w:ilvl w:val="0"/>
          <w:numId w:val="37"/>
        </w:numPr>
      </w:pPr>
      <w:r>
        <w:t xml:space="preserve">For synchronization signal design (SS), we think it is important to look at the t/f tracking requirements and measurement requirements to establish a fundamental assumption, based on which RAN1 may have better understanding on how the channel structure and resource allocation should be designed. The key reason is the baseline periodicity of SS </w:t>
      </w:r>
      <w:r w:rsidR="00315593">
        <w:t>is one of the major components to decide</w:t>
      </w:r>
      <w:r>
        <w:t xml:space="preserve"> the access latency and </w:t>
      </w:r>
      <w:r w:rsidR="00315593">
        <w:t>how feasible the network may accommodate EE related design, e.g., a larger periodicity would increase the access latency and cause higher UE complexity and power consumption, while it is more friendly for network to operate in a more EE way. Thus, based on the initial discussion on the performance requirement and design target, we should check below points, although detailed requirements would be designed by RAN4 in the normalization phase.</w:t>
      </w:r>
    </w:p>
    <w:p w14:paraId="30892693" w14:textId="1F16EB13" w:rsidR="00315593" w:rsidRPr="00315593" w:rsidRDefault="008B25D9" w:rsidP="00315593">
      <w:pPr>
        <w:pStyle w:val="ListParagraph"/>
        <w:numPr>
          <w:ilvl w:val="1"/>
          <w:numId w:val="37"/>
        </w:numPr>
        <w:contextualSpacing/>
      </w:pPr>
      <w:r>
        <w:t>W</w:t>
      </w:r>
      <w:r w:rsidR="00315593" w:rsidRPr="00315593">
        <w:t>hether to keep 20ms periodicity of SS/PBCH or extend to 160ms</w:t>
      </w:r>
    </w:p>
    <w:p w14:paraId="1899A5F4" w14:textId="77777777" w:rsidR="00315593" w:rsidRPr="00315593" w:rsidRDefault="00315593" w:rsidP="00315593">
      <w:pPr>
        <w:pStyle w:val="ListParagraph"/>
        <w:numPr>
          <w:ilvl w:val="1"/>
          <w:numId w:val="37"/>
        </w:numPr>
        <w:contextualSpacing/>
      </w:pPr>
      <w:r w:rsidRPr="00315593">
        <w:t>Whether to keep 160ms periodicity of SIB1</w:t>
      </w:r>
    </w:p>
    <w:p w14:paraId="476A6C10" w14:textId="71B87DA5" w:rsidR="008B25D9" w:rsidRPr="008B25D9" w:rsidRDefault="00315593" w:rsidP="00315593">
      <w:pPr>
        <w:rPr>
          <w:b/>
          <w:bCs/>
        </w:rPr>
      </w:pPr>
      <w:r w:rsidRPr="008B25D9">
        <w:rPr>
          <w:b/>
          <w:bCs/>
        </w:rPr>
        <w:t xml:space="preserve">Proposal </w:t>
      </w:r>
      <w:r w:rsidR="00A815F8">
        <w:rPr>
          <w:b/>
          <w:bCs/>
        </w:rPr>
        <w:t>7</w:t>
      </w:r>
      <w:r w:rsidRPr="008B25D9">
        <w:rPr>
          <w:b/>
          <w:bCs/>
        </w:rPr>
        <w:t xml:space="preserve">: To study baseline requirements of t/f tracking, measurement and access latency </w:t>
      </w:r>
      <w:r w:rsidR="008B25D9" w:rsidRPr="008B25D9">
        <w:rPr>
          <w:b/>
          <w:bCs/>
        </w:rPr>
        <w:t>to</w:t>
      </w:r>
      <w:r w:rsidRPr="008B25D9">
        <w:rPr>
          <w:b/>
          <w:bCs/>
        </w:rPr>
        <w:t xml:space="preserve"> check </w:t>
      </w:r>
    </w:p>
    <w:p w14:paraId="45F9AEC3" w14:textId="546527FA" w:rsidR="00315593" w:rsidRPr="008B25D9" w:rsidRDefault="008B25D9" w:rsidP="008B25D9">
      <w:pPr>
        <w:pStyle w:val="ListParagraph"/>
        <w:numPr>
          <w:ilvl w:val="0"/>
          <w:numId w:val="37"/>
        </w:numPr>
        <w:rPr>
          <w:b/>
          <w:bCs/>
        </w:rPr>
      </w:pPr>
      <w:r w:rsidRPr="008B25D9">
        <w:rPr>
          <w:b/>
          <w:bCs/>
        </w:rPr>
        <w:t>W</w:t>
      </w:r>
      <w:r w:rsidR="00315593" w:rsidRPr="008B25D9">
        <w:rPr>
          <w:b/>
          <w:bCs/>
        </w:rPr>
        <w:t>hether to keep 20ms periodicity of cell-defining SS/PBCH or further extend to 160ms</w:t>
      </w:r>
    </w:p>
    <w:p w14:paraId="7FF3C382" w14:textId="6B48FB7B" w:rsidR="008B25D9" w:rsidRPr="008B25D9" w:rsidRDefault="008B25D9" w:rsidP="008B25D9">
      <w:pPr>
        <w:pStyle w:val="ListParagraph"/>
        <w:numPr>
          <w:ilvl w:val="0"/>
          <w:numId w:val="37"/>
        </w:numPr>
        <w:rPr>
          <w:b/>
          <w:bCs/>
        </w:rPr>
      </w:pPr>
      <w:r w:rsidRPr="008B25D9">
        <w:rPr>
          <w:b/>
          <w:bCs/>
        </w:rPr>
        <w:t>Whether to keep 160ms periodicity of SIB1.</w:t>
      </w:r>
    </w:p>
    <w:p w14:paraId="5B96873B" w14:textId="77777777" w:rsidR="00B827CE" w:rsidRDefault="00B827CE" w:rsidP="00B827CE"/>
    <w:p w14:paraId="636A2ABE" w14:textId="77777777" w:rsidR="008B25D9" w:rsidRDefault="008B25D9" w:rsidP="00B827CE">
      <w:r>
        <w:t xml:space="preserve">From network EE point of view, a lean package of most essential common signals/channels is a reasonable way forward. Then the secondary essential signals/channels can be more on-demand and/or adaptive. Therefore, it is proposed </w:t>
      </w:r>
    </w:p>
    <w:p w14:paraId="6DF71CA7" w14:textId="1D3F0BD0" w:rsidR="00B827CE" w:rsidRDefault="008B25D9" w:rsidP="008B25D9">
      <w:pPr>
        <w:pStyle w:val="ListParagraph"/>
        <w:numPr>
          <w:ilvl w:val="0"/>
          <w:numId w:val="37"/>
        </w:numPr>
      </w:pPr>
      <w:r>
        <w:t>to investigate the functionalities that PBCH/SIB1 supports for initial access, before discussion of the fields and number of payload bits in PBCH/SIB1</w:t>
      </w:r>
    </w:p>
    <w:p w14:paraId="094A8152" w14:textId="267F157B" w:rsidR="008B25D9" w:rsidRPr="008B25D9" w:rsidRDefault="008B25D9" w:rsidP="008B25D9">
      <w:pPr>
        <w:pStyle w:val="ListParagraph"/>
        <w:numPr>
          <w:ilvl w:val="0"/>
          <w:numId w:val="37"/>
        </w:numPr>
      </w:pPr>
      <w:r>
        <w:t>to investigate t</w:t>
      </w:r>
      <w:r w:rsidRPr="008B25D9">
        <w:t xml:space="preserve">o what extent the </w:t>
      </w:r>
      <w:r>
        <w:t xml:space="preserve">on-demand and/or adaptive common signals/channels are supported as part of the initial access, e.g., </w:t>
      </w:r>
      <w:r w:rsidRPr="008B25D9">
        <w:t>OD-SSB/SIB1 and adaptive SSB/Paging/PRACH</w:t>
      </w:r>
    </w:p>
    <w:p w14:paraId="6A09F144" w14:textId="4DF148F4" w:rsidR="00951A7A" w:rsidRPr="008B25D9" w:rsidRDefault="008B25D9" w:rsidP="00951A7A">
      <w:pPr>
        <w:rPr>
          <w:b/>
          <w:bCs/>
        </w:rPr>
      </w:pPr>
      <w:r w:rsidRPr="008B25D9">
        <w:rPr>
          <w:b/>
          <w:bCs/>
        </w:rPr>
        <w:t xml:space="preserve">Proposal </w:t>
      </w:r>
      <w:r w:rsidR="00A815F8">
        <w:rPr>
          <w:b/>
          <w:bCs/>
        </w:rPr>
        <w:t>8</w:t>
      </w:r>
      <w:r w:rsidRPr="008B25D9">
        <w:rPr>
          <w:b/>
          <w:bCs/>
        </w:rPr>
        <w:t xml:space="preserve">: To study a lean package of most essential common signals/channels, by looking into the following aspects </w:t>
      </w:r>
    </w:p>
    <w:p w14:paraId="5BD4A6E0" w14:textId="77777777" w:rsidR="008B25D9" w:rsidRPr="008B25D9" w:rsidRDefault="008B25D9" w:rsidP="008B25D9">
      <w:pPr>
        <w:pStyle w:val="ListParagraph"/>
        <w:numPr>
          <w:ilvl w:val="0"/>
          <w:numId w:val="37"/>
        </w:numPr>
        <w:contextualSpacing/>
        <w:rPr>
          <w:b/>
          <w:bCs/>
        </w:rPr>
      </w:pPr>
      <w:r w:rsidRPr="008B25D9">
        <w:rPr>
          <w:b/>
          <w:bCs/>
        </w:rPr>
        <w:t>to investigate the functionalities that PBCH/SIB1 supports for initial access, before discussion of the fields and number of payload bits in PBCH/SIB1</w:t>
      </w:r>
    </w:p>
    <w:p w14:paraId="1F5D1B83" w14:textId="2D29746C" w:rsidR="008B25D9" w:rsidRPr="008B25D9" w:rsidRDefault="008B25D9" w:rsidP="008B25D9">
      <w:pPr>
        <w:pStyle w:val="ListParagraph"/>
        <w:numPr>
          <w:ilvl w:val="0"/>
          <w:numId w:val="37"/>
        </w:numPr>
        <w:rPr>
          <w:b/>
          <w:bCs/>
        </w:rPr>
      </w:pPr>
      <w:r w:rsidRPr="008B25D9">
        <w:rPr>
          <w:b/>
          <w:bCs/>
        </w:rPr>
        <w:t>to investigate to what extent the on-demand and/or adaptive common signals/channels are supported as part of the initial access, e.g., OD-SSB/SIB1 and adaptive SSB/Paging/PRACH</w:t>
      </w:r>
    </w:p>
    <w:p w14:paraId="339004C1" w14:textId="71642BAF" w:rsidR="001F6335" w:rsidRDefault="001F6335" w:rsidP="00451109">
      <w:pPr>
        <w:rPr>
          <w:lang w:val="en-GB"/>
        </w:rPr>
      </w:pPr>
    </w:p>
    <w:p w14:paraId="6996134A" w14:textId="77777777" w:rsidR="00DF0C24" w:rsidRPr="00DF0C24" w:rsidRDefault="00DF0C24" w:rsidP="00DF0C24">
      <w:pPr>
        <w:pStyle w:val="Heading2"/>
      </w:pPr>
      <w:r w:rsidRPr="00DF0C24">
        <w:t>RO/RACH and PO/Paging design</w:t>
      </w:r>
    </w:p>
    <w:p w14:paraId="00DFA444" w14:textId="1708771E" w:rsidR="001F6335" w:rsidRDefault="00DF0C24" w:rsidP="00451109">
      <w:r>
        <w:t>In NR design, additional RO adaptation with DCI-based indication was introduced in Rel.19 for network energy saving. Regarding paging, additional PO resource by higher layer configuration was defined for network energy saving and PEI with subgrouping was defined for UE side power saving. All the enhancements must consider the backward compatibility, thus the fundamental design for RO/RACH and PO/paging still follows the framework of Rel.15 NR.</w:t>
      </w:r>
    </w:p>
    <w:p w14:paraId="7FAD6D18" w14:textId="6C0B8AC9" w:rsidR="00DF0C24" w:rsidRDefault="00DF0C24" w:rsidP="00451109">
      <w:r>
        <w:t>For 6GR design of RACH and paging, it is preferable to address energy efficiency from Day One, with the following considerations:</w:t>
      </w:r>
    </w:p>
    <w:p w14:paraId="623F5E27" w14:textId="43970981" w:rsidR="00753EDA" w:rsidRDefault="00753EDA" w:rsidP="00753EDA">
      <w:pPr>
        <w:pStyle w:val="ListParagraph"/>
        <w:numPr>
          <w:ilvl w:val="0"/>
          <w:numId w:val="37"/>
        </w:numPr>
      </w:pPr>
      <w:r>
        <w:lastRenderedPageBreak/>
        <w:t xml:space="preserve">One of the lessons learnt from network energy saving features is that the gains are mostly from the shorter active period from network side, for both DL transmission and UL reception. Therefore, for 6GR as a new design, it is an opportunity to define new and more </w:t>
      </w:r>
      <w:r w:rsidR="007923B1">
        <w:rPr>
          <w:rFonts w:eastAsia="MS Mincho" w:hint="eastAsia"/>
        </w:rPr>
        <w:t xml:space="preserve">time </w:t>
      </w:r>
      <w:r>
        <w:t xml:space="preserve">condensed patterns of POs </w:t>
      </w:r>
      <w:r w:rsidRPr="00753EDA">
        <w:t>within a paging cycle</w:t>
      </w:r>
    </w:p>
    <w:p w14:paraId="67245390" w14:textId="6BBD35B5" w:rsidR="00753EDA" w:rsidRPr="00B01172" w:rsidRDefault="00B01172" w:rsidP="00B01172">
      <w:pPr>
        <w:rPr>
          <w:b/>
          <w:bCs/>
        </w:rPr>
      </w:pPr>
      <w:r w:rsidRPr="00B01172">
        <w:rPr>
          <w:b/>
          <w:bCs/>
        </w:rPr>
        <w:t xml:space="preserve">Proposal </w:t>
      </w:r>
      <w:r w:rsidR="00CE1192">
        <w:rPr>
          <w:b/>
          <w:bCs/>
        </w:rPr>
        <w:t>9</w:t>
      </w:r>
      <w:r w:rsidRPr="00B01172">
        <w:rPr>
          <w:b/>
          <w:bCs/>
        </w:rPr>
        <w:t xml:space="preserve">: </w:t>
      </w:r>
      <w:r>
        <w:rPr>
          <w:b/>
          <w:bCs/>
        </w:rPr>
        <w:t>To investigate m</w:t>
      </w:r>
      <w:r w:rsidRPr="00B01172">
        <w:rPr>
          <w:b/>
          <w:bCs/>
        </w:rPr>
        <w:t xml:space="preserve">ore </w:t>
      </w:r>
      <w:r w:rsidR="000C2F99">
        <w:rPr>
          <w:rFonts w:hint="eastAsia"/>
          <w:b/>
        </w:rPr>
        <w:t xml:space="preserve">time </w:t>
      </w:r>
      <w:r w:rsidRPr="00B01172">
        <w:rPr>
          <w:b/>
          <w:bCs/>
        </w:rPr>
        <w:t xml:space="preserve">condensed </w:t>
      </w:r>
      <w:r>
        <w:rPr>
          <w:b/>
          <w:bCs/>
        </w:rPr>
        <w:t>PO pattern for network energy efficiency.</w:t>
      </w:r>
    </w:p>
    <w:p w14:paraId="340BD7A2" w14:textId="3768AEE0" w:rsidR="00753EDA" w:rsidRPr="00753EDA" w:rsidRDefault="00753EDA" w:rsidP="00753EDA">
      <w:pPr>
        <w:pStyle w:val="ListParagraph"/>
        <w:numPr>
          <w:ilvl w:val="0"/>
          <w:numId w:val="37"/>
        </w:numPr>
      </w:pPr>
      <w:r>
        <w:t>For ROs, a</w:t>
      </w:r>
      <w:r w:rsidRPr="00753EDA">
        <w:t xml:space="preserve">s network side </w:t>
      </w:r>
      <w:r>
        <w:t>reception</w:t>
      </w:r>
      <w:r w:rsidRPr="00753EDA">
        <w:t xml:space="preserve"> is much less power consuming than </w:t>
      </w:r>
      <w:r>
        <w:t>transmission</w:t>
      </w:r>
      <w:r w:rsidRPr="00753EDA">
        <w:t xml:space="preserve">, </w:t>
      </w:r>
      <w:r w:rsidR="00152364">
        <w:t xml:space="preserve">new </w:t>
      </w:r>
      <w:r w:rsidRPr="00753EDA">
        <w:t>RO design may be less</w:t>
      </w:r>
      <w:r w:rsidR="00152364">
        <w:t xml:space="preserve"> important</w:t>
      </w:r>
      <w:r w:rsidRPr="00753EDA">
        <w:t xml:space="preserve"> than paging. </w:t>
      </w:r>
      <w:r w:rsidR="00152364">
        <w:t>However,</w:t>
      </w:r>
      <w:r w:rsidRPr="00753EDA">
        <w:t xml:space="preserve"> it can still be investigated on how to</w:t>
      </w:r>
      <w:r w:rsidR="00152364">
        <w:t xml:space="preserve"> enhance RACH to</w:t>
      </w:r>
      <w:r w:rsidRPr="00753EDA">
        <w:t xml:space="preserve"> improve the network EE.</w:t>
      </w:r>
    </w:p>
    <w:p w14:paraId="455C370C" w14:textId="14546458" w:rsidR="00753EDA" w:rsidRDefault="00152364" w:rsidP="00753EDA">
      <w:pPr>
        <w:pStyle w:val="ListParagraph"/>
        <w:numPr>
          <w:ilvl w:val="0"/>
          <w:numId w:val="37"/>
        </w:numPr>
      </w:pPr>
      <w:r>
        <w:t>For further improvement by</w:t>
      </w:r>
      <w:r w:rsidR="00B01172">
        <w:t xml:space="preserve"> network</w:t>
      </w:r>
      <w:r w:rsidR="00753EDA" w:rsidRPr="00753EDA">
        <w:t xml:space="preserve"> </w:t>
      </w:r>
      <w:r>
        <w:t xml:space="preserve">load </w:t>
      </w:r>
      <w:r w:rsidR="00753EDA" w:rsidRPr="00753EDA">
        <w:t xml:space="preserve">adaptation, adaptation of RACH and paging resources can be studied. The adaptation pace </w:t>
      </w:r>
      <w:r w:rsidR="0020710A">
        <w:rPr>
          <w:rFonts w:eastAsia="MS Mincho" w:hint="eastAsia"/>
        </w:rPr>
        <w:t>would</w:t>
      </w:r>
      <w:r w:rsidR="00753EDA" w:rsidRPr="00753EDA">
        <w:t xml:space="preserve"> not </w:t>
      </w:r>
      <w:r w:rsidR="0020710A">
        <w:rPr>
          <w:rFonts w:eastAsia="MS Mincho" w:hint="eastAsia"/>
        </w:rPr>
        <w:t xml:space="preserve">be </w:t>
      </w:r>
      <w:r w:rsidR="00753EDA" w:rsidRPr="00753EDA">
        <w:t xml:space="preserve">required to be </w:t>
      </w:r>
      <w:r w:rsidR="00DF47B0">
        <w:rPr>
          <w:rFonts w:eastAsia="MS Mincho" w:hint="eastAsia"/>
        </w:rPr>
        <w:t xml:space="preserve">very </w:t>
      </w:r>
      <w:r w:rsidR="00753EDA" w:rsidRPr="00753EDA">
        <w:t xml:space="preserve">fast, considering the impact </w:t>
      </w:r>
      <w:r w:rsidRPr="00753EDA">
        <w:t>on</w:t>
      </w:r>
      <w:r w:rsidR="00753EDA" w:rsidRPr="00753EDA">
        <w:t xml:space="preserve"> the whole cell</w:t>
      </w:r>
      <w:r>
        <w:t xml:space="preserve"> or even multi-carrier operation</w:t>
      </w:r>
      <w:r w:rsidR="00753EDA" w:rsidRPr="00753EDA">
        <w:t>.</w:t>
      </w:r>
    </w:p>
    <w:p w14:paraId="759D34EF" w14:textId="706C9550" w:rsidR="00753EDA" w:rsidRPr="00B01172" w:rsidRDefault="00B01172" w:rsidP="00B01172">
      <w:pPr>
        <w:rPr>
          <w:rFonts w:eastAsia="DengXian"/>
          <w:b/>
          <w:bCs/>
        </w:rPr>
      </w:pPr>
      <w:r w:rsidRPr="00B01172">
        <w:rPr>
          <w:b/>
          <w:bCs/>
        </w:rPr>
        <w:t xml:space="preserve">Proposal </w:t>
      </w:r>
      <w:r w:rsidR="00CE1192">
        <w:rPr>
          <w:b/>
          <w:bCs/>
        </w:rPr>
        <w:t>10</w:t>
      </w:r>
      <w:r w:rsidRPr="00B01172">
        <w:rPr>
          <w:b/>
          <w:bCs/>
        </w:rPr>
        <w:t>: To investigate RACH and paging resource adaptation for network energy efficiency</w:t>
      </w:r>
      <w:r w:rsidR="00D76C2E">
        <w:rPr>
          <w:b/>
          <w:bCs/>
        </w:rPr>
        <w:t>.</w:t>
      </w:r>
    </w:p>
    <w:p w14:paraId="7DB88EFD" w14:textId="7A6444E9" w:rsidR="00753EDA" w:rsidRPr="00753EDA" w:rsidRDefault="00AF39D1" w:rsidP="00753EDA">
      <w:pPr>
        <w:pStyle w:val="ListParagraph"/>
        <w:numPr>
          <w:ilvl w:val="0"/>
          <w:numId w:val="37"/>
        </w:numPr>
      </w:pPr>
      <w:r>
        <w:t xml:space="preserve">In NR, </w:t>
      </w:r>
      <w:r w:rsidR="00753EDA" w:rsidRPr="00753EDA">
        <w:t xml:space="preserve">RO partitioning was </w:t>
      </w:r>
      <w:r>
        <w:t>utilized</w:t>
      </w:r>
      <w:r w:rsidR="00753EDA" w:rsidRPr="00753EDA">
        <w:t xml:space="preserve"> for many different purposes. This may </w:t>
      </w:r>
      <w:r w:rsidRPr="00753EDA">
        <w:t>cause</w:t>
      </w:r>
      <w:r w:rsidR="00753EDA" w:rsidRPr="00753EDA">
        <w:t xml:space="preserve"> difficulty </w:t>
      </w:r>
      <w:r w:rsidRPr="00753EDA">
        <w:t>in</w:t>
      </w:r>
      <w:r>
        <w:t xml:space="preserve"> </w:t>
      </w:r>
      <w:r w:rsidR="00753EDA" w:rsidRPr="00753EDA">
        <w:t>deploy</w:t>
      </w:r>
      <w:r>
        <w:t>ing</w:t>
      </w:r>
      <w:r w:rsidR="00753EDA" w:rsidRPr="00753EDA">
        <w:t xml:space="preserve"> multiple features using RO partitioning</w:t>
      </w:r>
      <w:r w:rsidR="00B01172">
        <w:t>. For network efficiency, RO partitioning may ca</w:t>
      </w:r>
      <w:r w:rsidR="007E1E0C">
        <w:t>u</w:t>
      </w:r>
      <w:r w:rsidR="00B01172">
        <w:t xml:space="preserve">se less capacity, which is a negative factor </w:t>
      </w:r>
      <w:r w:rsidR="00985CB4">
        <w:t xml:space="preserve">for </w:t>
      </w:r>
      <w:r w:rsidR="00B01172">
        <w:t>network side adaptation.</w:t>
      </w:r>
      <w:r w:rsidR="00753EDA" w:rsidRPr="00753EDA">
        <w:t xml:space="preserve"> </w:t>
      </w:r>
      <w:r>
        <w:t>Hence</w:t>
      </w:r>
      <w:r w:rsidR="00753EDA" w:rsidRPr="00753EDA">
        <w:t>, from 6GR Day One, whether/how to support RO partitioning should be discussed to conclude a more efficient and simpler framework, with forward compatibility.</w:t>
      </w:r>
    </w:p>
    <w:p w14:paraId="7E30822B" w14:textId="404BD675" w:rsidR="001F6335" w:rsidRPr="00985CB4" w:rsidRDefault="00985CB4" w:rsidP="00451109">
      <w:pPr>
        <w:rPr>
          <w:b/>
          <w:bCs/>
          <w:lang w:val="en-GB"/>
        </w:rPr>
      </w:pPr>
      <w:r w:rsidRPr="00985CB4">
        <w:rPr>
          <w:b/>
          <w:bCs/>
          <w:lang w:val="en-GB"/>
        </w:rPr>
        <w:t xml:space="preserve">Proposal </w:t>
      </w:r>
      <w:r w:rsidR="00CE1192">
        <w:rPr>
          <w:b/>
          <w:bCs/>
          <w:lang w:val="en-GB"/>
        </w:rPr>
        <w:t>11</w:t>
      </w:r>
      <w:r w:rsidRPr="00985CB4">
        <w:rPr>
          <w:b/>
          <w:bCs/>
          <w:lang w:val="en-GB"/>
        </w:rPr>
        <w:t>: To investigate whether/how to support RO partitioning</w:t>
      </w:r>
      <w:r w:rsidR="006F71B2">
        <w:rPr>
          <w:b/>
          <w:bCs/>
          <w:lang w:val="en-GB"/>
        </w:rPr>
        <w:t xml:space="preserve"> functions</w:t>
      </w:r>
      <w:r w:rsidRPr="00985CB4">
        <w:rPr>
          <w:b/>
          <w:bCs/>
          <w:lang w:val="en-GB"/>
        </w:rPr>
        <w:t xml:space="preserve"> with forward compatibility, given the potential impact to the network side adaption for energy efficiency.</w:t>
      </w:r>
    </w:p>
    <w:p w14:paraId="347BD1AA" w14:textId="77777777" w:rsidR="001F6335" w:rsidRDefault="001F6335" w:rsidP="00451109">
      <w:pPr>
        <w:rPr>
          <w:lang w:val="en-GB"/>
        </w:rPr>
      </w:pPr>
    </w:p>
    <w:p w14:paraId="2BEFB3F2" w14:textId="77777777" w:rsidR="006F71B2" w:rsidRPr="006F71B2" w:rsidRDefault="006F71B2" w:rsidP="006F71B2">
      <w:pPr>
        <w:pStyle w:val="Heading2"/>
      </w:pPr>
      <w:r w:rsidRPr="006F71B2">
        <w:t xml:space="preserve">Multi-carrier/CA design </w:t>
      </w:r>
    </w:p>
    <w:p w14:paraId="31C14EFA" w14:textId="340CED5F" w:rsidR="001F6335" w:rsidRDefault="007E1E0C" w:rsidP="00451109">
      <w:pPr>
        <w:rPr>
          <w:lang w:val="en-GB"/>
        </w:rPr>
      </w:pPr>
      <w:r>
        <w:rPr>
          <w:lang w:val="en-GB"/>
        </w:rPr>
        <w:t xml:space="preserve">In our view, 6GR should study </w:t>
      </w:r>
      <w:r w:rsidR="00FB6E01">
        <w:rPr>
          <w:lang w:val="en-GB"/>
        </w:rPr>
        <w:t>to</w:t>
      </w:r>
      <w:r>
        <w:rPr>
          <w:lang w:val="en-GB"/>
        </w:rPr>
        <w:t xml:space="preserve"> support multi-carrier operation for both IDLE and CONNECTED mode</w:t>
      </w:r>
      <w:r w:rsidR="00FB6E01">
        <w:rPr>
          <w:lang w:val="en-GB"/>
        </w:rPr>
        <w:t>s</w:t>
      </w:r>
      <w:r>
        <w:rPr>
          <w:lang w:val="en-GB"/>
        </w:rPr>
        <w:t xml:space="preserve"> to explore more advanced network and UE energy efficiency.</w:t>
      </w:r>
    </w:p>
    <w:p w14:paraId="0F1196F1" w14:textId="77777777" w:rsidR="007E1E0C" w:rsidRPr="007E1E0C" w:rsidRDefault="007E1E0C" w:rsidP="007E1E0C">
      <w:pPr>
        <w:pStyle w:val="ListParagraph"/>
        <w:numPr>
          <w:ilvl w:val="0"/>
          <w:numId w:val="37"/>
        </w:numPr>
        <w:contextualSpacing/>
        <w:rPr>
          <w:lang w:val="en-GB"/>
        </w:rPr>
      </w:pPr>
      <w:r w:rsidRPr="007E1E0C">
        <w:rPr>
          <w:lang w:val="en-GB"/>
        </w:rPr>
        <w:t>For IDLE mode, the design of essential signal/channel for cell selection/reselection and initial access procedures should take multi-carrier into account from Day One</w:t>
      </w:r>
    </w:p>
    <w:p w14:paraId="30D8650F" w14:textId="2E787D9E" w:rsidR="007E1E0C" w:rsidRDefault="007E1E0C" w:rsidP="007E1E0C">
      <w:pPr>
        <w:pStyle w:val="ListParagraph"/>
        <w:numPr>
          <w:ilvl w:val="1"/>
          <w:numId w:val="37"/>
        </w:numPr>
        <w:rPr>
          <w:lang w:val="en-GB"/>
        </w:rPr>
      </w:pPr>
      <w:r w:rsidRPr="007E1E0C">
        <w:rPr>
          <w:lang w:val="en-GB"/>
        </w:rPr>
        <w:t xml:space="preserve">The scenarios of Case 1/2/3 in Rel.19 NES study </w:t>
      </w:r>
      <w:r w:rsidR="00507AE1">
        <w:rPr>
          <w:lang w:val="en-GB"/>
        </w:rPr>
        <w:t xml:space="preserve">for </w:t>
      </w:r>
      <w:r w:rsidR="00BD4490">
        <w:rPr>
          <w:lang w:val="en-GB"/>
        </w:rPr>
        <w:t>UL-WUS</w:t>
      </w:r>
      <w:r w:rsidR="00EC7A4D">
        <w:rPr>
          <w:lang w:val="en-GB"/>
        </w:rPr>
        <w:t xml:space="preserve"> configuration and </w:t>
      </w:r>
      <w:r w:rsidR="00BD4490">
        <w:rPr>
          <w:lang w:val="en-GB"/>
        </w:rPr>
        <w:t xml:space="preserve">OD-SIB1 </w:t>
      </w:r>
      <w:r w:rsidR="00EC7A4D">
        <w:rPr>
          <w:lang w:val="en-GB"/>
        </w:rPr>
        <w:t>triggering</w:t>
      </w:r>
      <w:r w:rsidR="00D434F0">
        <w:rPr>
          <w:rFonts w:eastAsia="MS Mincho" w:hint="eastAsia"/>
          <w:lang w:val="en-GB"/>
        </w:rPr>
        <w:t xml:space="preserve"> </w:t>
      </w:r>
      <w:r w:rsidRPr="007E1E0C">
        <w:rPr>
          <w:lang w:val="en-GB"/>
        </w:rPr>
        <w:t>can be baseline for further investigation and update, considering backward compatibility issue is no longer a limit</w:t>
      </w:r>
    </w:p>
    <w:p w14:paraId="4665DB20" w14:textId="235067A8" w:rsidR="00FB6E01" w:rsidRPr="001C0B66" w:rsidRDefault="00FB6E01" w:rsidP="00FB6E01">
      <w:pPr>
        <w:rPr>
          <w:b/>
          <w:bCs/>
          <w:lang w:val="en-GB"/>
        </w:rPr>
      </w:pPr>
      <w:r w:rsidRPr="001C0B66">
        <w:rPr>
          <w:b/>
          <w:bCs/>
          <w:lang w:val="en-GB"/>
        </w:rPr>
        <w:t xml:space="preserve">Proposal </w:t>
      </w:r>
      <w:r w:rsidR="00CE1192" w:rsidRPr="001C0B66">
        <w:rPr>
          <w:b/>
          <w:bCs/>
          <w:lang w:val="en-GB"/>
        </w:rPr>
        <w:t>12</w:t>
      </w:r>
      <w:r w:rsidRPr="001C0B66">
        <w:rPr>
          <w:b/>
          <w:bCs/>
          <w:lang w:val="en-GB"/>
        </w:rPr>
        <w:t>: To study the support of multi-carrier operation for IDLE mode considering initial access and cell selection/reselection procedures. The Rel.19 NES Case 1/2/3</w:t>
      </w:r>
      <w:r w:rsidR="00D434F0" w:rsidRPr="001C0B66">
        <w:rPr>
          <w:rFonts w:hint="eastAsia"/>
          <w:b/>
          <w:bCs/>
          <w:lang w:val="en-GB"/>
        </w:rPr>
        <w:t xml:space="preserve"> </w:t>
      </w:r>
      <w:r w:rsidR="00FD004D" w:rsidRPr="001C0B66">
        <w:rPr>
          <w:b/>
          <w:bCs/>
          <w:lang w:val="en-GB"/>
        </w:rPr>
        <w:t>for UL-WUS configuration and OD-SIB1 triggering</w:t>
      </w:r>
      <w:r w:rsidRPr="001C0B66">
        <w:rPr>
          <w:b/>
          <w:bCs/>
          <w:lang w:val="en-GB"/>
        </w:rPr>
        <w:t xml:space="preserve"> can be baseline scenarios for further investigation and update.</w:t>
      </w:r>
    </w:p>
    <w:p w14:paraId="78A9AB31" w14:textId="12F7AED4" w:rsidR="007E1E0C" w:rsidRPr="007E1E0C" w:rsidRDefault="007E1E0C" w:rsidP="007E1E0C">
      <w:pPr>
        <w:pStyle w:val="ListParagraph"/>
        <w:numPr>
          <w:ilvl w:val="0"/>
          <w:numId w:val="37"/>
        </w:numPr>
        <w:contextualSpacing/>
        <w:rPr>
          <w:lang w:val="en-GB"/>
        </w:rPr>
      </w:pPr>
      <w:r w:rsidRPr="007E1E0C">
        <w:rPr>
          <w:lang w:val="en-GB"/>
        </w:rPr>
        <w:t xml:space="preserve">For connected mode, </w:t>
      </w:r>
      <w:r w:rsidR="00FB6E01">
        <w:rPr>
          <w:lang w:val="en-GB"/>
        </w:rPr>
        <w:t>legacy carrier aggregation feature boosts the throughput, enables flexible spectrum deployment and reduces control overhead. For 6GR, on top</w:t>
      </w:r>
      <w:r w:rsidR="00FF74E1">
        <w:rPr>
          <w:lang w:val="en-GB"/>
        </w:rPr>
        <w:t xml:space="preserve"> of</w:t>
      </w:r>
      <w:r w:rsidR="00FB6E01">
        <w:rPr>
          <w:lang w:val="en-GB"/>
        </w:rPr>
        <w:t xml:space="preserve"> all these merits, we propose to</w:t>
      </w:r>
      <w:r w:rsidRPr="007E1E0C">
        <w:rPr>
          <w:lang w:val="en-GB"/>
        </w:rPr>
        <w:t xml:space="preserve"> consider multi-carrier framework from Day one with a more complete framework to benefit both BS and UE EE. </w:t>
      </w:r>
      <w:r w:rsidR="00A17D94">
        <w:rPr>
          <w:lang w:val="en-GB"/>
        </w:rPr>
        <w:t xml:space="preserve">How often and what channels/signals are transmitted and received decide the network side energy consumption, while the corresponding UE behaviour decides the UE side energy efficiency. To enable UE promptly </w:t>
      </w:r>
      <w:r w:rsidR="00FE3619">
        <w:rPr>
          <w:lang w:val="en-GB"/>
        </w:rPr>
        <w:t>to adapt</w:t>
      </w:r>
      <w:r w:rsidR="00A17D94">
        <w:rPr>
          <w:lang w:val="en-GB"/>
        </w:rPr>
        <w:t xml:space="preserve"> the behaviour, b</w:t>
      </w:r>
      <w:r w:rsidRPr="007E1E0C">
        <w:rPr>
          <w:lang w:val="en-GB"/>
        </w:rPr>
        <w:t>elow cell activities should be efficiently and timely indicated to UE:</w:t>
      </w:r>
    </w:p>
    <w:p w14:paraId="2019603A" w14:textId="770C8B76" w:rsidR="007E1E0C" w:rsidRPr="007E1E0C" w:rsidRDefault="007E1E0C" w:rsidP="007E1E0C">
      <w:pPr>
        <w:pStyle w:val="ListParagraph"/>
        <w:numPr>
          <w:ilvl w:val="1"/>
          <w:numId w:val="37"/>
        </w:numPr>
        <w:contextualSpacing/>
        <w:rPr>
          <w:lang w:val="en-GB"/>
        </w:rPr>
      </w:pPr>
      <w:r w:rsidRPr="007E1E0C">
        <w:rPr>
          <w:lang w:val="en-GB"/>
        </w:rPr>
        <w:t xml:space="preserve">Muted. No signal/channel is ON </w:t>
      </w:r>
      <w:r w:rsidR="00A17D94">
        <w:rPr>
          <w:lang w:val="en-GB"/>
        </w:rPr>
        <w:t>thus</w:t>
      </w:r>
      <w:r w:rsidRPr="007E1E0C">
        <w:rPr>
          <w:lang w:val="en-GB"/>
        </w:rPr>
        <w:t xml:space="preserve"> the cell is not measurable. </w:t>
      </w:r>
    </w:p>
    <w:p w14:paraId="088D5A6E" w14:textId="374F1C9D" w:rsidR="007E1E0C" w:rsidRPr="007E1E0C" w:rsidRDefault="007E1E0C" w:rsidP="007E1E0C">
      <w:pPr>
        <w:pStyle w:val="ListParagraph"/>
        <w:numPr>
          <w:ilvl w:val="1"/>
          <w:numId w:val="37"/>
        </w:numPr>
        <w:contextualSpacing/>
        <w:rPr>
          <w:lang w:val="en-GB"/>
        </w:rPr>
      </w:pPr>
      <w:r w:rsidRPr="007E1E0C">
        <w:rPr>
          <w:lang w:val="en-GB"/>
        </w:rPr>
        <w:t>L3 measurable. SS and/or additional TRS are ON, with sparse occasions in time domain and narrower band in frequency domain so that the L3 measurement requirement can be met</w:t>
      </w:r>
      <w:r w:rsidR="00A17D94">
        <w:rPr>
          <w:lang w:val="en-GB"/>
        </w:rPr>
        <w:t>.</w:t>
      </w:r>
      <w:r w:rsidRPr="007E1E0C">
        <w:rPr>
          <w:lang w:val="en-GB"/>
        </w:rPr>
        <w:t xml:space="preserve"> </w:t>
      </w:r>
    </w:p>
    <w:p w14:paraId="31D2DAC5" w14:textId="1CFC8491" w:rsidR="007E1E0C" w:rsidRPr="007E1E0C" w:rsidRDefault="007E1E0C" w:rsidP="007E1E0C">
      <w:pPr>
        <w:pStyle w:val="ListParagraph"/>
        <w:numPr>
          <w:ilvl w:val="1"/>
          <w:numId w:val="37"/>
        </w:numPr>
        <w:contextualSpacing/>
        <w:rPr>
          <w:lang w:val="en-GB"/>
        </w:rPr>
      </w:pPr>
      <w:r w:rsidRPr="007E1E0C">
        <w:rPr>
          <w:lang w:val="en-GB"/>
        </w:rPr>
        <w:t xml:space="preserve">Lower layer measurable. Denser RS in time domain, wider span in frequency domain so that lower layer </w:t>
      </w:r>
      <w:r w:rsidR="00A17D94">
        <w:rPr>
          <w:lang w:val="en-GB"/>
        </w:rPr>
        <w:t xml:space="preserve">CSI </w:t>
      </w:r>
      <w:r w:rsidRPr="007E1E0C">
        <w:rPr>
          <w:lang w:val="en-GB"/>
        </w:rPr>
        <w:t>measurement requirement can be met.</w:t>
      </w:r>
    </w:p>
    <w:p w14:paraId="011F82E0" w14:textId="1E767124" w:rsidR="007E1E0C" w:rsidRPr="007E1E0C" w:rsidRDefault="007E1E0C" w:rsidP="007E1E0C">
      <w:pPr>
        <w:pStyle w:val="ListParagraph"/>
        <w:numPr>
          <w:ilvl w:val="1"/>
          <w:numId w:val="37"/>
        </w:numPr>
        <w:contextualSpacing/>
        <w:rPr>
          <w:lang w:val="en-GB"/>
        </w:rPr>
      </w:pPr>
      <w:r w:rsidRPr="007E1E0C">
        <w:rPr>
          <w:lang w:val="en-GB"/>
        </w:rPr>
        <w:t>Schedulable. Date channel is activated and can be scheduled in DL and/or UL</w:t>
      </w:r>
      <w:r w:rsidR="00A17D94">
        <w:rPr>
          <w:lang w:val="en-GB"/>
        </w:rPr>
        <w:t>.</w:t>
      </w:r>
    </w:p>
    <w:p w14:paraId="30EC6D8B" w14:textId="77777777" w:rsidR="007E1E0C" w:rsidRPr="007E1E0C" w:rsidRDefault="007E1E0C" w:rsidP="007E1E0C">
      <w:pPr>
        <w:pStyle w:val="ListParagraph"/>
        <w:numPr>
          <w:ilvl w:val="1"/>
          <w:numId w:val="37"/>
        </w:numPr>
        <w:contextualSpacing/>
        <w:rPr>
          <w:lang w:val="en-GB"/>
        </w:rPr>
      </w:pPr>
      <w:r w:rsidRPr="007E1E0C">
        <w:rPr>
          <w:lang w:val="en-GB"/>
        </w:rPr>
        <w:t xml:space="preserve">Control channel activated. PDCCH monitoring resource (search space and CORESET) is activated and UE may perform PDCCH monitoring for data scheduling. </w:t>
      </w:r>
    </w:p>
    <w:p w14:paraId="269A9550" w14:textId="6396F540" w:rsidR="007E1E0C" w:rsidRPr="00620A39" w:rsidRDefault="00A17D94" w:rsidP="00A17D94">
      <w:pPr>
        <w:rPr>
          <w:b/>
          <w:bCs/>
          <w:lang w:val="en-GB"/>
        </w:rPr>
      </w:pPr>
      <w:r w:rsidRPr="00620A39">
        <w:rPr>
          <w:b/>
          <w:bCs/>
          <w:lang w:val="en-GB"/>
        </w:rPr>
        <w:t xml:space="preserve">Proposal </w:t>
      </w:r>
      <w:r w:rsidR="001C0B66">
        <w:rPr>
          <w:b/>
          <w:bCs/>
          <w:lang w:val="en-GB"/>
        </w:rPr>
        <w:t>13</w:t>
      </w:r>
      <w:r w:rsidRPr="00620A39">
        <w:rPr>
          <w:b/>
          <w:bCs/>
          <w:lang w:val="en-GB"/>
        </w:rPr>
        <w:t>: To study a more complete multi-carrier framework for CONNECTED mode to enable both BS and UE side adaptation for energy efficiency, in terms of the cell activities</w:t>
      </w:r>
      <w:r w:rsidR="00620A39" w:rsidRPr="00620A39">
        <w:rPr>
          <w:b/>
          <w:bCs/>
          <w:lang w:val="en-GB"/>
        </w:rPr>
        <w:t xml:space="preserve"> indication</w:t>
      </w:r>
      <w:r w:rsidRPr="00620A39">
        <w:rPr>
          <w:b/>
          <w:bCs/>
          <w:lang w:val="en-GB"/>
        </w:rPr>
        <w:t xml:space="preserve"> and corresponding UE adaptive behaviour</w:t>
      </w:r>
      <w:r w:rsidR="00620A39" w:rsidRPr="00620A39">
        <w:rPr>
          <w:b/>
          <w:bCs/>
          <w:lang w:val="en-GB"/>
        </w:rPr>
        <w:t>,</w:t>
      </w:r>
      <w:r w:rsidRPr="00620A39">
        <w:rPr>
          <w:b/>
          <w:bCs/>
          <w:lang w:val="en-GB"/>
        </w:rPr>
        <w:t xml:space="preserve"> </w:t>
      </w:r>
      <w:r w:rsidR="00620A39" w:rsidRPr="00620A39">
        <w:rPr>
          <w:b/>
          <w:bCs/>
          <w:lang w:val="en-GB"/>
        </w:rPr>
        <w:t>and the corresponding</w:t>
      </w:r>
      <w:r w:rsidRPr="00620A39">
        <w:rPr>
          <w:b/>
          <w:bCs/>
          <w:lang w:val="en-GB"/>
        </w:rPr>
        <w:t xml:space="preserve"> procedures</w:t>
      </w:r>
      <w:r w:rsidR="00620A39" w:rsidRPr="00620A39">
        <w:rPr>
          <w:b/>
          <w:bCs/>
          <w:lang w:val="en-GB"/>
        </w:rPr>
        <w:t>.</w:t>
      </w:r>
    </w:p>
    <w:p w14:paraId="6B846BC4" w14:textId="77777777" w:rsidR="001F6335" w:rsidRDefault="001F6335" w:rsidP="00451109">
      <w:pPr>
        <w:rPr>
          <w:lang w:val="en-GB"/>
        </w:rPr>
      </w:pPr>
    </w:p>
    <w:p w14:paraId="3DE8441B" w14:textId="77777777" w:rsidR="00620A39" w:rsidRPr="00620A39" w:rsidRDefault="00620A39" w:rsidP="00620A39">
      <w:pPr>
        <w:pStyle w:val="Heading2"/>
      </w:pPr>
      <w:r w:rsidRPr="00620A39">
        <w:lastRenderedPageBreak/>
        <w:t>Cell DTX/DRX design</w:t>
      </w:r>
    </w:p>
    <w:p w14:paraId="16DE79CE" w14:textId="2704BDF0" w:rsidR="00865DE4" w:rsidRDefault="00865DE4" w:rsidP="00451109">
      <w:pPr>
        <w:rPr>
          <w:lang w:val="en-GB"/>
        </w:rPr>
      </w:pPr>
      <w:r>
        <w:rPr>
          <w:rFonts w:hint="eastAsia"/>
          <w:lang w:val="en-GB"/>
        </w:rPr>
        <w:t xml:space="preserve">At first, </w:t>
      </w:r>
      <w:r w:rsidR="000A5C64">
        <w:rPr>
          <w:rFonts w:hint="eastAsia"/>
          <w:lang w:val="en-GB"/>
        </w:rPr>
        <w:t xml:space="preserve">we don't think cell DTX/DRX should be interpreted as the unit of DTX/DRX as </w:t>
      </w:r>
      <w:r w:rsidR="007B00BC">
        <w:rPr>
          <w:rFonts w:hint="eastAsia"/>
          <w:lang w:val="en-GB"/>
        </w:rPr>
        <w:t xml:space="preserve">a </w:t>
      </w:r>
      <w:r w:rsidR="00E2606F">
        <w:rPr>
          <w:rFonts w:hint="eastAsia"/>
          <w:lang w:val="en-GB"/>
        </w:rPr>
        <w:t xml:space="preserve">cell. For NW energy saving, the unit of DTX/DRX </w:t>
      </w:r>
      <w:r w:rsidR="00055288">
        <w:rPr>
          <w:lang w:val="en-GB"/>
        </w:rPr>
        <w:t xml:space="preserve">operation </w:t>
      </w:r>
      <w:r w:rsidR="00E2606F">
        <w:rPr>
          <w:rFonts w:hint="eastAsia"/>
          <w:lang w:val="en-GB"/>
        </w:rPr>
        <w:t>should be smaller than cell</w:t>
      </w:r>
      <w:r w:rsidR="00DE69A6">
        <w:rPr>
          <w:rFonts w:hint="eastAsia"/>
          <w:lang w:val="en-GB"/>
        </w:rPr>
        <w:t>, which could be</w:t>
      </w:r>
      <w:r w:rsidR="00E2606F">
        <w:rPr>
          <w:rFonts w:hint="eastAsia"/>
          <w:lang w:val="en-GB"/>
        </w:rPr>
        <w:t xml:space="preserve"> beam, group of UEs, </w:t>
      </w:r>
      <w:r w:rsidR="00C43266">
        <w:rPr>
          <w:rFonts w:hint="eastAsia"/>
          <w:lang w:val="en-GB"/>
        </w:rPr>
        <w:t>TRP</w:t>
      </w:r>
      <w:r w:rsidR="00183619">
        <w:rPr>
          <w:rFonts w:hint="eastAsia"/>
          <w:lang w:val="en-GB"/>
        </w:rPr>
        <w:t>, BWP</w:t>
      </w:r>
      <w:r w:rsidR="00C43266">
        <w:rPr>
          <w:rFonts w:hint="eastAsia"/>
          <w:lang w:val="en-GB"/>
        </w:rPr>
        <w:t xml:space="preserve"> and so on. </w:t>
      </w:r>
      <w:r w:rsidR="00183619">
        <w:rPr>
          <w:rFonts w:hint="eastAsia"/>
          <w:lang w:val="en-GB"/>
        </w:rPr>
        <w:t>In addition, there are several proposal</w:t>
      </w:r>
      <w:r w:rsidR="00080E74">
        <w:rPr>
          <w:rFonts w:hint="eastAsia"/>
          <w:lang w:val="en-GB"/>
        </w:rPr>
        <w:t>s</w:t>
      </w:r>
      <w:r w:rsidR="00183619">
        <w:rPr>
          <w:rFonts w:hint="eastAsia"/>
          <w:lang w:val="en-GB"/>
        </w:rPr>
        <w:t xml:space="preserve"> on a cell is formed by </w:t>
      </w:r>
      <w:r w:rsidR="00A60A9E">
        <w:rPr>
          <w:rFonts w:hint="eastAsia"/>
          <w:lang w:val="en-GB"/>
        </w:rPr>
        <w:t>aggregation of multiple carriers. In this case, the DTX/DRX also could be the carrier</w:t>
      </w:r>
      <w:r w:rsidR="00906DE0">
        <w:rPr>
          <w:lang w:val="en-GB"/>
        </w:rPr>
        <w:t xml:space="preserve"> based</w:t>
      </w:r>
      <w:r w:rsidR="00A60A9E">
        <w:rPr>
          <w:rFonts w:hint="eastAsia"/>
          <w:lang w:val="en-GB"/>
        </w:rPr>
        <w:t xml:space="preserve"> and not necessary to be cell</w:t>
      </w:r>
      <w:r w:rsidR="004C257B">
        <w:rPr>
          <w:lang w:val="en-GB"/>
        </w:rPr>
        <w:t xml:space="preserve"> common</w:t>
      </w:r>
      <w:r w:rsidR="00A60A9E">
        <w:rPr>
          <w:rFonts w:hint="eastAsia"/>
          <w:lang w:val="en-GB"/>
        </w:rPr>
        <w:t>.</w:t>
      </w:r>
      <w:r w:rsidR="00BB4E20">
        <w:rPr>
          <w:rFonts w:hint="eastAsia"/>
          <w:lang w:val="en-GB"/>
        </w:rPr>
        <w:t xml:space="preserve"> To replace </w:t>
      </w:r>
      <w:r w:rsidR="007171EA">
        <w:rPr>
          <w:rFonts w:hint="eastAsia"/>
          <w:lang w:val="en-GB"/>
        </w:rPr>
        <w:t>cell</w:t>
      </w:r>
      <w:r w:rsidR="00BB4E20">
        <w:rPr>
          <w:rFonts w:hint="eastAsia"/>
          <w:lang w:val="en-GB"/>
        </w:rPr>
        <w:t xml:space="preserve"> DTX/DRX </w:t>
      </w:r>
      <w:r w:rsidR="007171EA">
        <w:rPr>
          <w:rFonts w:hint="eastAsia"/>
          <w:lang w:val="en-GB"/>
        </w:rPr>
        <w:t xml:space="preserve">to NW DTX/DRX </w:t>
      </w:r>
      <w:r w:rsidR="00BB4E20">
        <w:rPr>
          <w:rFonts w:hint="eastAsia"/>
          <w:lang w:val="en-GB"/>
        </w:rPr>
        <w:t xml:space="preserve">can be more proper but it </w:t>
      </w:r>
      <w:r w:rsidR="00BE5F27">
        <w:rPr>
          <w:lang w:val="en-GB"/>
        </w:rPr>
        <w:t>may also cause</w:t>
      </w:r>
      <w:r w:rsidR="00BB4E20">
        <w:rPr>
          <w:rFonts w:hint="eastAsia"/>
          <w:lang w:val="en-GB"/>
        </w:rPr>
        <w:t xml:space="preserve"> confusion</w:t>
      </w:r>
      <w:r w:rsidR="00BE5F27">
        <w:rPr>
          <w:lang w:val="en-GB"/>
        </w:rPr>
        <w:t xml:space="preserve"> due to the general meaning</w:t>
      </w:r>
      <w:r w:rsidR="00BB4E20">
        <w:rPr>
          <w:rFonts w:hint="eastAsia"/>
          <w:lang w:val="en-GB"/>
        </w:rPr>
        <w:t xml:space="preserve">. Therefore, we propose </w:t>
      </w:r>
      <w:r w:rsidR="004132DE">
        <w:rPr>
          <w:rFonts w:hint="eastAsia"/>
          <w:lang w:val="en-GB"/>
        </w:rPr>
        <w:t>only the clarification of the meaning.</w:t>
      </w:r>
    </w:p>
    <w:p w14:paraId="66B33EB6" w14:textId="7065D28D" w:rsidR="00A60A9E" w:rsidRPr="00435B90" w:rsidRDefault="00523289" w:rsidP="00451109">
      <w:pPr>
        <w:rPr>
          <w:b/>
          <w:lang w:val="en-GB"/>
        </w:rPr>
      </w:pPr>
      <w:r w:rsidRPr="004B3FF6">
        <w:rPr>
          <w:b/>
          <w:bCs/>
          <w:lang w:val="en-GB"/>
        </w:rPr>
        <w:t xml:space="preserve">Proposal </w:t>
      </w:r>
      <w:r w:rsidR="001C0B66">
        <w:rPr>
          <w:b/>
          <w:bCs/>
          <w:lang w:val="en-GB"/>
        </w:rPr>
        <w:t>14</w:t>
      </w:r>
      <w:r w:rsidRPr="004B3FF6">
        <w:rPr>
          <w:b/>
          <w:bCs/>
          <w:lang w:val="en-GB"/>
        </w:rPr>
        <w:t xml:space="preserve">: </w:t>
      </w:r>
      <w:r w:rsidR="00C9505D">
        <w:rPr>
          <w:rFonts w:hint="eastAsia"/>
          <w:b/>
          <w:lang w:val="en-GB"/>
        </w:rPr>
        <w:t>C</w:t>
      </w:r>
      <w:r w:rsidR="009A142F">
        <w:rPr>
          <w:rFonts w:hint="eastAsia"/>
          <w:b/>
          <w:lang w:val="en-GB"/>
        </w:rPr>
        <w:t xml:space="preserve">ell DTX/DRX </w:t>
      </w:r>
      <w:r w:rsidR="00E769D3">
        <w:rPr>
          <w:b/>
          <w:lang w:val="en-GB"/>
        </w:rPr>
        <w:t xml:space="preserve">configuration and operation </w:t>
      </w:r>
      <w:r w:rsidR="009A142F">
        <w:rPr>
          <w:rFonts w:hint="eastAsia"/>
          <w:b/>
          <w:lang w:val="en-GB"/>
        </w:rPr>
        <w:t>should not be</w:t>
      </w:r>
      <w:r w:rsidR="006671E2">
        <w:rPr>
          <w:rFonts w:hint="eastAsia"/>
          <w:b/>
          <w:lang w:val="en-GB"/>
        </w:rPr>
        <w:t xml:space="preserve"> interpreted as the unit of DTX/DRX is a cell.</w:t>
      </w:r>
      <w:r w:rsidR="00A06CBA">
        <w:rPr>
          <w:rFonts w:hint="eastAsia"/>
          <w:b/>
          <w:lang w:val="en-GB"/>
        </w:rPr>
        <w:t xml:space="preserve"> It can be beam, group of UEs, TRPs, BWP and so on.</w:t>
      </w:r>
    </w:p>
    <w:p w14:paraId="06B2C305" w14:textId="77777777" w:rsidR="00523289" w:rsidRDefault="00523289" w:rsidP="00451109">
      <w:pPr>
        <w:rPr>
          <w:lang w:val="en-GB"/>
        </w:rPr>
      </w:pPr>
    </w:p>
    <w:p w14:paraId="660453F1" w14:textId="401C189A" w:rsidR="007E1E0C" w:rsidRDefault="00840AFC" w:rsidP="00451109">
      <w:pPr>
        <w:rPr>
          <w:lang w:val="en-GB"/>
        </w:rPr>
      </w:pPr>
      <w:r>
        <w:rPr>
          <w:lang w:val="en-GB"/>
        </w:rPr>
        <w:t xml:space="preserve">Our views of </w:t>
      </w:r>
      <w:r w:rsidR="00620A39">
        <w:rPr>
          <w:lang w:val="en-GB"/>
        </w:rPr>
        <w:t xml:space="preserve">6GR Cell DTX/DRX design </w:t>
      </w:r>
      <w:r>
        <w:rPr>
          <w:lang w:val="en-GB"/>
        </w:rPr>
        <w:t>for different RRC modes as below:</w:t>
      </w:r>
    </w:p>
    <w:p w14:paraId="1E754230" w14:textId="77777777" w:rsidR="00840AFC" w:rsidRDefault="00840AFC" w:rsidP="00840AFC">
      <w:pPr>
        <w:pStyle w:val="ListParagraph"/>
        <w:numPr>
          <w:ilvl w:val="0"/>
          <w:numId w:val="37"/>
        </w:numPr>
        <w:rPr>
          <w:lang w:val="en-GB"/>
        </w:rPr>
      </w:pPr>
      <w:r w:rsidRPr="00840AFC">
        <w:rPr>
          <w:lang w:val="en-GB"/>
        </w:rPr>
        <w:t xml:space="preserve">For CONNECTED mode, </w:t>
      </w:r>
    </w:p>
    <w:p w14:paraId="6C2D0EB9" w14:textId="3D18CE1A" w:rsidR="00840AFC" w:rsidRDefault="004914E1" w:rsidP="00840AFC">
      <w:pPr>
        <w:pStyle w:val="ListParagraph"/>
        <w:numPr>
          <w:ilvl w:val="1"/>
          <w:numId w:val="37"/>
        </w:numPr>
        <w:rPr>
          <w:lang w:val="en-GB"/>
        </w:rPr>
      </w:pPr>
      <w:r>
        <w:rPr>
          <w:rFonts w:eastAsia="MS Mincho" w:hint="eastAsia"/>
          <w:lang w:val="en-GB"/>
        </w:rPr>
        <w:t>N</w:t>
      </w:r>
      <w:r w:rsidR="00840AFC" w:rsidRPr="00840AFC">
        <w:rPr>
          <w:lang w:val="en-GB"/>
        </w:rPr>
        <w:t>ot to separately specif</w:t>
      </w:r>
      <w:r w:rsidR="00220A74">
        <w:rPr>
          <w:lang w:val="en-GB"/>
        </w:rPr>
        <w:t>y</w:t>
      </w:r>
      <w:r w:rsidR="00840AFC" w:rsidRPr="00840AFC">
        <w:rPr>
          <w:lang w:val="en-GB"/>
        </w:rPr>
        <w:t xml:space="preserve"> UE C-DRX and Cell DTX/DRX</w:t>
      </w:r>
      <w:r w:rsidR="0029159B">
        <w:rPr>
          <w:rFonts w:eastAsia="MS Mincho" w:hint="eastAsia"/>
          <w:lang w:val="en-GB"/>
        </w:rPr>
        <w:t>.</w:t>
      </w:r>
      <w:r w:rsidR="00840AFC" w:rsidRPr="00840AFC">
        <w:rPr>
          <w:lang w:val="en-GB"/>
        </w:rPr>
        <w:t xml:space="preserve"> The </w:t>
      </w:r>
      <w:r w:rsidR="00DB5665">
        <w:rPr>
          <w:rFonts w:eastAsia="MS Mincho" w:hint="eastAsia"/>
          <w:lang w:val="en-GB"/>
        </w:rPr>
        <w:t>NR</w:t>
      </w:r>
      <w:r w:rsidR="00840AFC" w:rsidRPr="00840AFC">
        <w:rPr>
          <w:lang w:val="en-GB"/>
        </w:rPr>
        <w:t xml:space="preserve"> framework </w:t>
      </w:r>
      <w:r w:rsidR="0029159B">
        <w:rPr>
          <w:rFonts w:eastAsia="MS Mincho" w:hint="eastAsia"/>
          <w:lang w:val="en-GB"/>
        </w:rPr>
        <w:t xml:space="preserve">of separate and simultaneous configuration of </w:t>
      </w:r>
      <w:r w:rsidR="00237C00">
        <w:rPr>
          <w:rFonts w:eastAsia="MS Mincho" w:hint="eastAsia"/>
          <w:lang w:val="en-GB"/>
        </w:rPr>
        <w:t xml:space="preserve">UE C-DRX and Cell DTX/DRX </w:t>
      </w:r>
      <w:r w:rsidR="00840AFC" w:rsidRPr="00840AFC">
        <w:rPr>
          <w:lang w:val="en-GB"/>
        </w:rPr>
        <w:t xml:space="preserve">complicates the feature definition, UE behaviour and deployment. </w:t>
      </w:r>
    </w:p>
    <w:p w14:paraId="74927571" w14:textId="77777777" w:rsidR="00840AFC" w:rsidRPr="00840AFC" w:rsidRDefault="00840AFC" w:rsidP="00840AFC">
      <w:pPr>
        <w:pStyle w:val="ListParagraph"/>
        <w:numPr>
          <w:ilvl w:val="1"/>
          <w:numId w:val="37"/>
        </w:numPr>
        <w:contextualSpacing/>
        <w:rPr>
          <w:lang w:val="en-GB"/>
        </w:rPr>
      </w:pPr>
      <w:r w:rsidRPr="00840AFC">
        <w:rPr>
          <w:lang w:val="en-GB"/>
        </w:rPr>
        <w:t>Moreover,</w:t>
      </w:r>
      <w:r>
        <w:rPr>
          <w:lang w:val="en-GB"/>
        </w:rPr>
        <w:t xml:space="preserve"> PDCCH monitoring adaptation should </w:t>
      </w:r>
      <w:r w:rsidRPr="00840AFC">
        <w:rPr>
          <w:lang w:val="en-GB"/>
        </w:rPr>
        <w:t>be studied to be integrated within the Cell DTX framework such that no duplication of the function happens and the function integration is considered from beginning</w:t>
      </w:r>
    </w:p>
    <w:p w14:paraId="5B1116A3" w14:textId="7BA78D0A" w:rsidR="00840AFC" w:rsidRPr="00840AFC" w:rsidRDefault="00840AFC" w:rsidP="00840AFC">
      <w:pPr>
        <w:pStyle w:val="ListParagraph"/>
        <w:numPr>
          <w:ilvl w:val="1"/>
          <w:numId w:val="37"/>
        </w:numPr>
        <w:rPr>
          <w:lang w:val="en-GB"/>
        </w:rPr>
      </w:pPr>
      <w:r w:rsidRPr="00840AFC">
        <w:rPr>
          <w:lang w:val="en-GB"/>
        </w:rPr>
        <w:t>UE group-based control and indication should be considered as baseline</w:t>
      </w:r>
      <w:r w:rsidR="00815C21">
        <w:rPr>
          <w:rFonts w:eastAsia="MS Mincho" w:hint="eastAsia"/>
          <w:lang w:val="en-GB"/>
        </w:rPr>
        <w:t>. Note that group can be</w:t>
      </w:r>
      <w:r w:rsidR="00BE0E35">
        <w:rPr>
          <w:rFonts w:eastAsia="MS Mincho"/>
          <w:lang w:val="en-GB"/>
        </w:rPr>
        <w:t xml:space="preserve"> up to configuration as</w:t>
      </w:r>
      <w:r w:rsidR="00E327BF">
        <w:rPr>
          <w:rFonts w:eastAsia="MS Mincho" w:hint="eastAsia"/>
          <w:lang w:val="en-GB"/>
        </w:rPr>
        <w:t xml:space="preserve"> all UEs in the cell or can be UE</w:t>
      </w:r>
      <w:r w:rsidR="00044B03">
        <w:rPr>
          <w:rFonts w:eastAsia="MS Mincho"/>
          <w:lang w:val="en-GB"/>
        </w:rPr>
        <w:t xml:space="preserve"> group</w:t>
      </w:r>
      <w:r w:rsidR="00E327BF">
        <w:rPr>
          <w:rFonts w:eastAsia="MS Mincho" w:hint="eastAsia"/>
          <w:lang w:val="en-GB"/>
        </w:rPr>
        <w:t xml:space="preserve"> served by certain </w:t>
      </w:r>
      <w:r w:rsidR="008B4078">
        <w:rPr>
          <w:rFonts w:eastAsia="MS Mincho" w:hint="eastAsia"/>
          <w:lang w:val="en-GB"/>
        </w:rPr>
        <w:t>TRP and so on.</w:t>
      </w:r>
    </w:p>
    <w:p w14:paraId="6DE9946D" w14:textId="77777777" w:rsidR="00220A74" w:rsidRPr="00220A74" w:rsidRDefault="00220A74" w:rsidP="00220A74">
      <w:pPr>
        <w:pStyle w:val="ListParagraph"/>
        <w:numPr>
          <w:ilvl w:val="0"/>
          <w:numId w:val="37"/>
        </w:numPr>
      </w:pPr>
      <w:r w:rsidRPr="00220A74">
        <w:t>For IDLE mode,</w:t>
      </w:r>
    </w:p>
    <w:p w14:paraId="34F01CF3" w14:textId="77777777" w:rsidR="00220A74" w:rsidRPr="00220A74" w:rsidRDefault="00220A74" w:rsidP="00220A74">
      <w:pPr>
        <w:pStyle w:val="ListParagraph"/>
        <w:numPr>
          <w:ilvl w:val="1"/>
          <w:numId w:val="37"/>
        </w:numPr>
      </w:pPr>
      <w:r w:rsidRPr="00220A74">
        <w:t>Legacy I-DRX is a simple framework which was defined mainly for UE paging monitoring and RRM measurement.</w:t>
      </w:r>
    </w:p>
    <w:p w14:paraId="7A9359C9" w14:textId="77777777" w:rsidR="00220A74" w:rsidRPr="00220A74" w:rsidRDefault="00220A74" w:rsidP="00220A74">
      <w:pPr>
        <w:pStyle w:val="ListParagraph"/>
        <w:numPr>
          <w:ilvl w:val="1"/>
          <w:numId w:val="37"/>
        </w:numPr>
      </w:pPr>
      <w:r w:rsidRPr="00220A74">
        <w:t>To investigate whether the Cell DTX/DRX framework should also be extended to IDLE mode and manage other common channels/signals.</w:t>
      </w:r>
    </w:p>
    <w:p w14:paraId="01E8671D" w14:textId="40924CC4" w:rsidR="00220A74" w:rsidRPr="00220A74" w:rsidRDefault="00220A74" w:rsidP="00220A74">
      <w:pPr>
        <w:pStyle w:val="ListParagraph"/>
        <w:numPr>
          <w:ilvl w:val="1"/>
          <w:numId w:val="37"/>
        </w:numPr>
      </w:pPr>
      <w:r w:rsidRPr="00220A74">
        <w:t>Even if Cell DTX/DRX framework is also supported for IDLE mode, the configuration and operation should be separate from CONNECTED mode.</w:t>
      </w:r>
    </w:p>
    <w:p w14:paraId="5704E78E" w14:textId="1E852774" w:rsidR="00CC13F1" w:rsidRDefault="00220A74" w:rsidP="00220A74">
      <w:pPr>
        <w:rPr>
          <w:b/>
          <w:lang w:val="en-GB"/>
        </w:rPr>
      </w:pPr>
      <w:r w:rsidRPr="004B3FF6">
        <w:rPr>
          <w:b/>
          <w:bCs/>
          <w:lang w:val="en-GB"/>
        </w:rPr>
        <w:t xml:space="preserve">Proposal </w:t>
      </w:r>
      <w:r w:rsidR="007B5637">
        <w:rPr>
          <w:rFonts w:hint="eastAsia"/>
          <w:b/>
          <w:lang w:val="en-GB"/>
        </w:rPr>
        <w:t>1</w:t>
      </w:r>
      <w:r w:rsidR="001C0B66">
        <w:rPr>
          <w:b/>
          <w:lang w:val="en-GB"/>
        </w:rPr>
        <w:t>5</w:t>
      </w:r>
      <w:r w:rsidRPr="004B3FF6">
        <w:rPr>
          <w:b/>
          <w:bCs/>
          <w:lang w:val="en-GB"/>
        </w:rPr>
        <w:t xml:space="preserve">: </w:t>
      </w:r>
      <w:r w:rsidR="008733A3">
        <w:rPr>
          <w:rFonts w:hint="eastAsia"/>
          <w:b/>
          <w:lang w:val="en-GB"/>
        </w:rPr>
        <w:t xml:space="preserve">Not to </w:t>
      </w:r>
      <w:r w:rsidR="00CC13F1">
        <w:rPr>
          <w:rFonts w:hint="eastAsia"/>
          <w:b/>
          <w:lang w:val="en-GB"/>
        </w:rPr>
        <w:t>separately specify UE C-DRX and Cell DTX/DRX.</w:t>
      </w:r>
    </w:p>
    <w:p w14:paraId="2AB0A622" w14:textId="4D60B2B6" w:rsidR="00777D12" w:rsidRDefault="007B5637" w:rsidP="00220A74">
      <w:pPr>
        <w:rPr>
          <w:b/>
          <w:lang w:val="en-GB"/>
        </w:rPr>
      </w:pPr>
      <w:r w:rsidRPr="004B3FF6">
        <w:rPr>
          <w:b/>
          <w:bCs/>
          <w:lang w:val="en-GB"/>
        </w:rPr>
        <w:t xml:space="preserve">Proposal </w:t>
      </w:r>
      <w:r>
        <w:rPr>
          <w:rFonts w:hint="eastAsia"/>
          <w:b/>
          <w:lang w:val="en-GB"/>
        </w:rPr>
        <w:t>1</w:t>
      </w:r>
      <w:r w:rsidR="001C0B66">
        <w:rPr>
          <w:b/>
          <w:lang w:val="en-GB"/>
        </w:rPr>
        <w:t>6</w:t>
      </w:r>
      <w:r w:rsidRPr="004B3FF6">
        <w:rPr>
          <w:b/>
          <w:bCs/>
          <w:lang w:val="en-GB"/>
        </w:rPr>
        <w:t xml:space="preserve">: </w:t>
      </w:r>
      <w:r>
        <w:rPr>
          <w:rFonts w:hint="eastAsia"/>
          <w:b/>
          <w:lang w:val="en-GB"/>
        </w:rPr>
        <w:t>F</w:t>
      </w:r>
      <w:r w:rsidR="00220A74" w:rsidRPr="004B3FF6">
        <w:rPr>
          <w:b/>
          <w:bCs/>
          <w:lang w:val="en-GB"/>
        </w:rPr>
        <w:t>or CONNECTED mode</w:t>
      </w:r>
      <w:r w:rsidR="00777D12">
        <w:rPr>
          <w:rFonts w:hint="eastAsia"/>
          <w:b/>
          <w:lang w:val="en-GB"/>
        </w:rPr>
        <w:t>,</w:t>
      </w:r>
      <w:r w:rsidR="00220A74" w:rsidRPr="004B3FF6">
        <w:rPr>
          <w:b/>
          <w:bCs/>
          <w:lang w:val="en-GB"/>
        </w:rPr>
        <w:t xml:space="preserve"> </w:t>
      </w:r>
      <w:r w:rsidR="00777D12">
        <w:rPr>
          <w:rFonts w:hint="eastAsia"/>
          <w:b/>
          <w:lang w:val="en-GB"/>
        </w:rPr>
        <w:t xml:space="preserve">UE specific and </w:t>
      </w:r>
      <w:r w:rsidR="00220A74" w:rsidRPr="004B3FF6">
        <w:rPr>
          <w:b/>
          <w:bCs/>
          <w:lang w:val="en-GB"/>
        </w:rPr>
        <w:t>UE group-based control</w:t>
      </w:r>
      <w:r w:rsidR="004B3FF6" w:rsidRPr="004B3FF6">
        <w:rPr>
          <w:b/>
          <w:bCs/>
          <w:lang w:val="en-GB"/>
        </w:rPr>
        <w:t xml:space="preserve"> and indication</w:t>
      </w:r>
      <w:r w:rsidR="00777D12">
        <w:rPr>
          <w:rFonts w:hint="eastAsia"/>
          <w:b/>
          <w:lang w:val="en-GB"/>
        </w:rPr>
        <w:t xml:space="preserve"> are considered</w:t>
      </w:r>
      <w:r w:rsidR="004B3FF6" w:rsidRPr="004B3FF6">
        <w:rPr>
          <w:b/>
          <w:bCs/>
          <w:lang w:val="en-GB"/>
        </w:rPr>
        <w:t xml:space="preserve">. </w:t>
      </w:r>
    </w:p>
    <w:p w14:paraId="4A7CFB87" w14:textId="6089441B" w:rsidR="00620A39" w:rsidRPr="004B3FF6" w:rsidRDefault="00777D12" w:rsidP="00220A74">
      <w:pPr>
        <w:rPr>
          <w:b/>
          <w:bCs/>
          <w:lang w:val="en-GB"/>
        </w:rPr>
      </w:pPr>
      <w:r w:rsidRPr="004B3FF6">
        <w:rPr>
          <w:b/>
          <w:bCs/>
          <w:lang w:val="en-GB"/>
        </w:rPr>
        <w:t xml:space="preserve">Proposal </w:t>
      </w:r>
      <w:r>
        <w:rPr>
          <w:rFonts w:hint="eastAsia"/>
          <w:b/>
          <w:lang w:val="en-GB"/>
        </w:rPr>
        <w:t>1</w:t>
      </w:r>
      <w:r w:rsidR="001C0B66">
        <w:rPr>
          <w:b/>
          <w:lang w:val="en-GB"/>
        </w:rPr>
        <w:t>7</w:t>
      </w:r>
      <w:r w:rsidRPr="004B3FF6">
        <w:rPr>
          <w:b/>
          <w:bCs/>
          <w:lang w:val="en-GB"/>
        </w:rPr>
        <w:t>:</w:t>
      </w:r>
      <w:r>
        <w:rPr>
          <w:rFonts w:hint="eastAsia"/>
          <w:b/>
          <w:lang w:val="en-GB"/>
        </w:rPr>
        <w:t xml:space="preserve"> </w:t>
      </w:r>
      <w:r w:rsidR="004B3FF6" w:rsidRPr="004B3FF6">
        <w:rPr>
          <w:b/>
          <w:bCs/>
          <w:lang w:val="en-GB"/>
        </w:rPr>
        <w:t>To study whether/how the Cell DTX/DRX framework is supported for IDLE mode.</w:t>
      </w:r>
    </w:p>
    <w:p w14:paraId="79F0A057" w14:textId="77777777" w:rsidR="007E1E0C" w:rsidRDefault="007E1E0C" w:rsidP="00451109">
      <w:pPr>
        <w:rPr>
          <w:lang w:val="en-GB"/>
        </w:rPr>
      </w:pPr>
    </w:p>
    <w:p w14:paraId="26916C47" w14:textId="2D4C21C9" w:rsidR="004B3FF6" w:rsidRDefault="004B3FF6" w:rsidP="004B3FF6">
      <w:pPr>
        <w:pStyle w:val="Heading2"/>
      </w:pPr>
      <w:r w:rsidRPr="004B3FF6">
        <w:t>PDCCH monitoring and adaptation</w:t>
      </w:r>
    </w:p>
    <w:p w14:paraId="23624258" w14:textId="72E49EAB" w:rsidR="006A165C" w:rsidRDefault="006A165C" w:rsidP="006A165C">
      <w:r>
        <w:t>As mentioned in above section, h</w:t>
      </w:r>
      <w:r w:rsidRPr="006A165C">
        <w:t>ow PDCCH monitoring adaptation is integrated with Cell DTX/DRX should be further investigated, including wake up indication, SSSG switching, PDCCH skipping and so on.</w:t>
      </w:r>
    </w:p>
    <w:p w14:paraId="31BA3210" w14:textId="517AC464" w:rsidR="006A165C" w:rsidRPr="006A165C" w:rsidRDefault="006A165C" w:rsidP="006A165C">
      <w:pPr>
        <w:rPr>
          <w:b/>
          <w:bCs/>
        </w:rPr>
      </w:pPr>
      <w:r w:rsidRPr="006A165C">
        <w:rPr>
          <w:b/>
          <w:bCs/>
        </w:rPr>
        <w:t>Proposal 1</w:t>
      </w:r>
      <w:r w:rsidR="001C0B66">
        <w:rPr>
          <w:b/>
          <w:bCs/>
        </w:rPr>
        <w:t>8</w:t>
      </w:r>
      <w:r w:rsidRPr="006A165C">
        <w:rPr>
          <w:b/>
          <w:bCs/>
        </w:rPr>
        <w:t>: To investigate how PDCCH monitoring adap</w:t>
      </w:r>
      <w:r>
        <w:rPr>
          <w:b/>
          <w:bCs/>
        </w:rPr>
        <w:t>ta</w:t>
      </w:r>
      <w:r w:rsidRPr="006A165C">
        <w:rPr>
          <w:b/>
          <w:bCs/>
        </w:rPr>
        <w:t>tion is integrated with Cell DTX/DRX framework to avoid function duplication.</w:t>
      </w:r>
    </w:p>
    <w:p w14:paraId="150D0435" w14:textId="125C1775" w:rsidR="006A165C" w:rsidRDefault="006A165C" w:rsidP="006A165C">
      <w:r>
        <w:t>Regarding wake-up mechanism design, our high-level views are:</w:t>
      </w:r>
    </w:p>
    <w:p w14:paraId="6E14CC29" w14:textId="77777777" w:rsidR="006A165C" w:rsidRPr="006A165C" w:rsidRDefault="006A165C" w:rsidP="006A165C">
      <w:pPr>
        <w:pStyle w:val="ListParagraph"/>
        <w:numPr>
          <w:ilvl w:val="0"/>
          <w:numId w:val="37"/>
        </w:numPr>
      </w:pPr>
      <w:r w:rsidRPr="006A165C">
        <w:t>Wake-up indication can be studied in the scenarios with and without Cell DTX/DRX</w:t>
      </w:r>
    </w:p>
    <w:p w14:paraId="60EE1858" w14:textId="710B6DA6" w:rsidR="006A165C" w:rsidRPr="006A165C" w:rsidRDefault="006A165C" w:rsidP="006A165C">
      <w:pPr>
        <w:pStyle w:val="ListParagraph"/>
        <w:numPr>
          <w:ilvl w:val="0"/>
          <w:numId w:val="37"/>
        </w:numPr>
      </w:pPr>
      <w:r w:rsidRPr="006A165C">
        <w:t>Wake-up indication could be studied to serve as the first step of the two-step PDCCH procedure for data channel scheduling</w:t>
      </w:r>
    </w:p>
    <w:p w14:paraId="5DBD918F" w14:textId="77777777" w:rsidR="008B08C6" w:rsidRPr="00435B90" w:rsidRDefault="006A165C" w:rsidP="00D82E54">
      <w:pPr>
        <w:pStyle w:val="ListParagraph"/>
        <w:numPr>
          <w:ilvl w:val="0"/>
          <w:numId w:val="37"/>
        </w:numPr>
      </w:pPr>
      <w:r w:rsidRPr="006A165C">
        <w:t>To study LP-WUS/LP-SS integration with 6GR</w:t>
      </w:r>
    </w:p>
    <w:p w14:paraId="3C783BB9" w14:textId="4A84A5DA" w:rsidR="004B3FF6" w:rsidRPr="004B3FF6" w:rsidRDefault="008B08C6" w:rsidP="00D82E54">
      <w:pPr>
        <w:pStyle w:val="ListParagraph"/>
        <w:numPr>
          <w:ilvl w:val="0"/>
          <w:numId w:val="37"/>
        </w:numPr>
      </w:pPr>
      <w:r>
        <w:rPr>
          <w:rFonts w:eastAsia="MS Mincho" w:hint="eastAsia"/>
        </w:rPr>
        <w:t xml:space="preserve">To study </w:t>
      </w:r>
      <w:r w:rsidR="005051BA">
        <w:rPr>
          <w:rFonts w:eastAsia="MS Mincho" w:hint="eastAsia"/>
        </w:rPr>
        <w:t xml:space="preserve">cell DTX/DRX </w:t>
      </w:r>
      <w:r w:rsidR="00B7782A">
        <w:rPr>
          <w:rFonts w:eastAsia="MS Mincho"/>
        </w:rPr>
        <w:t>framework</w:t>
      </w:r>
      <w:r w:rsidR="005051BA">
        <w:rPr>
          <w:rFonts w:eastAsia="MS Mincho" w:hint="eastAsia"/>
        </w:rPr>
        <w:t xml:space="preserve"> in </w:t>
      </w:r>
      <w:r w:rsidR="006A165C" w:rsidRPr="006A165C">
        <w:t>MRSS</w:t>
      </w:r>
    </w:p>
    <w:p w14:paraId="13109274" w14:textId="6D202FE5" w:rsidR="007E1E0C" w:rsidRPr="00D82E54" w:rsidRDefault="00D82E54" w:rsidP="00451109">
      <w:pPr>
        <w:rPr>
          <w:b/>
          <w:bCs/>
        </w:rPr>
      </w:pPr>
      <w:r w:rsidRPr="00D82E54">
        <w:rPr>
          <w:b/>
          <w:bCs/>
        </w:rPr>
        <w:t>Proposal 1</w:t>
      </w:r>
      <w:r w:rsidR="001C0B66">
        <w:rPr>
          <w:b/>
          <w:bCs/>
        </w:rPr>
        <w:t>9</w:t>
      </w:r>
      <w:r w:rsidRPr="00D82E54">
        <w:rPr>
          <w:b/>
          <w:bCs/>
        </w:rPr>
        <w:t xml:space="preserve">: To investigate the wake-up mechanism scenarios with and without Cell DTX/DRX. To investigate the merits and feasibility of utilizing wake-up indication as the first step of the two-step </w:t>
      </w:r>
      <w:r w:rsidRPr="00D82E54">
        <w:rPr>
          <w:b/>
          <w:bCs/>
        </w:rPr>
        <w:lastRenderedPageBreak/>
        <w:t>PDCCH procedure design for data channel scheduling. To investigate the LP-WUS/LP-SS integration with 6GR and the support of MRSS.</w:t>
      </w:r>
      <w:r w:rsidR="007E2BB4">
        <w:rPr>
          <w:b/>
          <w:bCs/>
        </w:rPr>
        <w:t xml:space="preserve"> To</w:t>
      </w:r>
      <w:r w:rsidR="007E2BB4" w:rsidRPr="007E2BB4">
        <w:rPr>
          <w:b/>
          <w:bCs/>
        </w:rPr>
        <w:t xml:space="preserve"> study cell DTX/DRX framework in MRSS</w:t>
      </w:r>
      <w:r w:rsidR="007E2BB4">
        <w:rPr>
          <w:b/>
          <w:bCs/>
        </w:rPr>
        <w:t>.</w:t>
      </w:r>
    </w:p>
    <w:p w14:paraId="79D0E7B7" w14:textId="77777777" w:rsidR="00D82E54" w:rsidRDefault="00D82E54" w:rsidP="00D82E54"/>
    <w:p w14:paraId="2B2DE0B0" w14:textId="11DA2BD9" w:rsidR="00D82E54" w:rsidRPr="00D82E54" w:rsidRDefault="00D82E54" w:rsidP="00D82E54">
      <w:pPr>
        <w:pStyle w:val="Heading2"/>
      </w:pPr>
      <w:r w:rsidRPr="00D82E54">
        <w:t>Data scheduling and transmission</w:t>
      </w:r>
    </w:p>
    <w:p w14:paraId="5B2EA789" w14:textId="79E45C21" w:rsidR="00D82E54" w:rsidRDefault="00357F6F" w:rsidP="00451109">
      <w:r>
        <w:t xml:space="preserve">In our view, for UE side energy saving, two-step DCI should be studied to explore more efficient PDCCH resource utilization and PDCCH monitoring </w:t>
      </w:r>
      <w:proofErr w:type="spellStart"/>
      <w:r>
        <w:t>behaviour</w:t>
      </w:r>
      <w:proofErr w:type="spellEnd"/>
      <w:r>
        <w:t xml:space="preserve">. </w:t>
      </w:r>
      <w:r w:rsidR="00625112">
        <w:rPr>
          <w:rFonts w:hint="eastAsia"/>
        </w:rPr>
        <w:t xml:space="preserve">The first step can be normal DCI or can be </w:t>
      </w:r>
      <w:proofErr w:type="gramStart"/>
      <w:r w:rsidR="00625112">
        <w:rPr>
          <w:rFonts w:hint="eastAsia"/>
        </w:rPr>
        <w:t>similar to</w:t>
      </w:r>
      <w:proofErr w:type="gramEnd"/>
      <w:r w:rsidR="00625112">
        <w:rPr>
          <w:rFonts w:hint="eastAsia"/>
        </w:rPr>
        <w:t xml:space="preserve"> LP-WUS like design. </w:t>
      </w:r>
      <w:r>
        <w:t>In the current PDCCH framework, there are pain points as follows:</w:t>
      </w:r>
    </w:p>
    <w:p w14:paraId="3F0D0BAA" w14:textId="6F4988E6" w:rsidR="00357F6F" w:rsidRDefault="00357F6F" w:rsidP="00357F6F">
      <w:pPr>
        <w:pStyle w:val="ListParagraph"/>
        <w:numPr>
          <w:ilvl w:val="0"/>
          <w:numId w:val="37"/>
        </w:numPr>
      </w:pPr>
      <w:r>
        <w:t>To achieve high resource efficiency for PDCCH from network side, UEs need to perform a good number of blind decoding attempts in the candidates to look for the valid DCIs.</w:t>
      </w:r>
      <w:r w:rsidR="00590DA1">
        <w:t xml:space="preserve"> Thus, it costs UE side energy from blind decoding.</w:t>
      </w:r>
      <w:r>
        <w:t xml:space="preserve"> </w:t>
      </w:r>
      <w:r w:rsidR="00590DA1">
        <w:t>In the meanwhile</w:t>
      </w:r>
      <w:r>
        <w:t xml:space="preserve">, </w:t>
      </w:r>
      <w:r w:rsidR="00590DA1">
        <w:t xml:space="preserve">if the PDCCH resource is configured in a compact and highly efficient way to reduce the overhead, </w:t>
      </w:r>
      <w:r>
        <w:t xml:space="preserve">network side PDCCH resource scheduling </w:t>
      </w:r>
      <w:r w:rsidR="00590DA1">
        <w:t>may also be complicated to</w:t>
      </w:r>
      <w:r>
        <w:t xml:space="preserve"> </w:t>
      </w:r>
      <w:proofErr w:type="spellStart"/>
      <w:r>
        <w:t>required</w:t>
      </w:r>
      <w:proofErr w:type="spellEnd"/>
      <w:r>
        <w:t xml:space="preserve"> to accommodate all the UEs to be scheduled.</w:t>
      </w:r>
      <w:r w:rsidR="00590DA1">
        <w:t xml:space="preserve"> Resource congestion may happen, and it will lead to longer scheduling latency.</w:t>
      </w:r>
    </w:p>
    <w:p w14:paraId="0C8EB4E9" w14:textId="1C813DA8" w:rsidR="00357F6F" w:rsidRDefault="00590DA1" w:rsidP="00357F6F">
      <w:pPr>
        <w:pStyle w:val="ListParagraph"/>
        <w:numPr>
          <w:ilvl w:val="0"/>
          <w:numId w:val="37"/>
        </w:numPr>
      </w:pPr>
      <w:r>
        <w:t>On the other hand, if system targets for shorter PDCCH scheduling latency, less complicated PDCCH scheduling implementation</w:t>
      </w:r>
      <w:r w:rsidR="00357F6F">
        <w:t>,</w:t>
      </w:r>
      <w:r>
        <w:t xml:space="preserve"> and even </w:t>
      </w:r>
      <w:proofErr w:type="gramStart"/>
      <w:r>
        <w:t>less</w:t>
      </w:r>
      <w:proofErr w:type="gramEnd"/>
      <w:r>
        <w:t xml:space="preserve"> number of PDCCH blind decoding to save UE power, more PDCCH resources need to be configured, which can potentially </w:t>
      </w:r>
      <w:proofErr w:type="gramStart"/>
      <w:r>
        <w:t>leads</w:t>
      </w:r>
      <w:proofErr w:type="gramEnd"/>
      <w:r>
        <w:t xml:space="preserve"> to resource overbooking. </w:t>
      </w:r>
    </w:p>
    <w:p w14:paraId="67B859F9" w14:textId="7B61CBC8" w:rsidR="00590DA1" w:rsidRDefault="00590DA1" w:rsidP="00357F6F">
      <w:pPr>
        <w:pStyle w:val="ListParagraph"/>
        <w:numPr>
          <w:ilvl w:val="0"/>
          <w:numId w:val="37"/>
        </w:numPr>
      </w:pPr>
      <w:r>
        <w:t>Therefore, there is always tradeoff between system resource overhead, service latency, UE complexity/power consumption and network side scheduling complexity.</w:t>
      </w:r>
    </w:p>
    <w:p w14:paraId="5FE2BFE1" w14:textId="7CF0927D" w:rsidR="00590DA1" w:rsidRDefault="00590DA1" w:rsidP="00590DA1">
      <w:r>
        <w:t>Therefore, two-step DCI can be investigated to achieve a practical framework to balance the system overhead/complexity and UE side energy efficiency</w:t>
      </w:r>
      <w:r w:rsidR="00DC131D">
        <w:t>.</w:t>
      </w:r>
    </w:p>
    <w:p w14:paraId="5F12E642" w14:textId="072ECC6C" w:rsidR="00590DA1" w:rsidRPr="00DC131D" w:rsidRDefault="00590DA1" w:rsidP="00590DA1">
      <w:pPr>
        <w:rPr>
          <w:b/>
          <w:bCs/>
        </w:rPr>
      </w:pPr>
      <w:r w:rsidRPr="00DC131D">
        <w:rPr>
          <w:b/>
          <w:bCs/>
        </w:rPr>
        <w:t>Proposal</w:t>
      </w:r>
      <w:r w:rsidR="00DC131D" w:rsidRPr="00DC131D">
        <w:rPr>
          <w:b/>
          <w:bCs/>
        </w:rPr>
        <w:t xml:space="preserve"> </w:t>
      </w:r>
      <w:r w:rsidR="001C0B66">
        <w:rPr>
          <w:b/>
          <w:bCs/>
        </w:rPr>
        <w:t>20</w:t>
      </w:r>
      <w:r w:rsidR="00DC131D" w:rsidRPr="00DC131D">
        <w:rPr>
          <w:b/>
          <w:bCs/>
        </w:rPr>
        <w:t xml:space="preserve">: To investigate two-step DCI framework to balance the </w:t>
      </w:r>
      <w:r w:rsidR="00DC131D">
        <w:rPr>
          <w:b/>
          <w:bCs/>
        </w:rPr>
        <w:t>control channel</w:t>
      </w:r>
      <w:r w:rsidR="00DC131D" w:rsidRPr="00DC131D">
        <w:rPr>
          <w:b/>
          <w:bCs/>
        </w:rPr>
        <w:t xml:space="preserve"> overhead, scheduling complexity and UE side</w:t>
      </w:r>
      <w:r w:rsidR="0052686C">
        <w:rPr>
          <w:b/>
          <w:bCs/>
        </w:rPr>
        <w:t xml:space="preserve"> PDCCH decoding energy efficiency</w:t>
      </w:r>
      <w:r w:rsidR="00DC131D" w:rsidRPr="00DC131D">
        <w:rPr>
          <w:b/>
          <w:bCs/>
        </w:rPr>
        <w:t>.</w:t>
      </w:r>
    </w:p>
    <w:p w14:paraId="0BDBB6C1" w14:textId="77777777" w:rsidR="00D82E54" w:rsidRDefault="00D82E54" w:rsidP="00451109"/>
    <w:p w14:paraId="0E193BCD" w14:textId="6BFBB376" w:rsidR="00DC131D" w:rsidRDefault="00DC131D" w:rsidP="00DC131D">
      <w:r>
        <w:t xml:space="preserve">Regarding </w:t>
      </w:r>
      <w:r w:rsidR="001D5165">
        <w:t>data</w:t>
      </w:r>
      <w:r>
        <w:t xml:space="preserve"> scheduling, NR already supports flexible resource allocation types, comprehensive transmission schemes</w:t>
      </w:r>
      <w:r w:rsidR="001D5165">
        <w:t xml:space="preserve"> including MIMO</w:t>
      </w:r>
      <w:r>
        <w:t xml:space="preserve"> and variant functionalities piggybacked within the DCI formats, which leads to large DCI format size and complicated data channel reception and transmission on UE side.</w:t>
      </w:r>
      <w:r w:rsidR="001D5165">
        <w:t xml:space="preserve"> In our view, it should be possible for UE to operate in a more energy efficient mode, which does not always require</w:t>
      </w:r>
      <w:r w:rsidR="00B26A4A">
        <w:t xml:space="preserve"> advanced functions, e.g., only to utilize full bandwidth or large frequency granularity for data channel resource allocation</w:t>
      </w:r>
      <w:r w:rsidR="0052686C">
        <w:t xml:space="preserve"> in narrower system bandwidth, or cross-slot scheduling for traffic types not sensitive to latency, and so on. Although BWP framework in NR may facilitate such operation, the adaptation is restricted by the number of configured BWPs, each of which contains full sets of configurations in all the aspects. Then the supported number of BWPs becomes another bottleneck and that may also lead to over-configuration. Therefore, two-step DCI can be further investigated to address the above issues.</w:t>
      </w:r>
    </w:p>
    <w:p w14:paraId="299174D6" w14:textId="65D2A421" w:rsidR="0052686C" w:rsidRPr="003E5A78" w:rsidRDefault="0052686C" w:rsidP="00DC131D">
      <w:pPr>
        <w:rPr>
          <w:b/>
          <w:bCs/>
        </w:rPr>
      </w:pPr>
      <w:r w:rsidRPr="003E5A78">
        <w:rPr>
          <w:b/>
          <w:bCs/>
        </w:rPr>
        <w:t xml:space="preserve">Proposal </w:t>
      </w:r>
      <w:r w:rsidR="001C0B66">
        <w:rPr>
          <w:b/>
          <w:bCs/>
        </w:rPr>
        <w:t>21</w:t>
      </w:r>
      <w:r w:rsidRPr="003E5A78">
        <w:rPr>
          <w:b/>
          <w:bCs/>
        </w:rPr>
        <w:t>: To investigate two-step DCI framework to facilitate adaptation between more simplified data scheduling scheme for UE side energy efficiency (e.g., coarser frequency domain resource allocation, cross-slot scheduling and so on) and more advanced transmission/scheduling scheme for higher throughput.</w:t>
      </w:r>
    </w:p>
    <w:p w14:paraId="75D6C193" w14:textId="77777777" w:rsidR="00DC131D" w:rsidRDefault="00DC131D" w:rsidP="00451109"/>
    <w:p w14:paraId="164432D8" w14:textId="77777777" w:rsidR="0052686C" w:rsidRDefault="0052686C" w:rsidP="00DA4A58">
      <w:pPr>
        <w:pStyle w:val="Heading2"/>
      </w:pPr>
      <w:r w:rsidRPr="0052686C">
        <w:t>RRM/RLM/BFD design</w:t>
      </w:r>
    </w:p>
    <w:p w14:paraId="292EE373" w14:textId="77777777" w:rsidR="00DA4A58" w:rsidRDefault="00DA4A58" w:rsidP="0052686C">
      <w:r>
        <w:t>As RRM/RLM/BFD take vital role on UE side energy consumption, to further improve energy efficiency, below aspects can be further investigated:</w:t>
      </w:r>
    </w:p>
    <w:p w14:paraId="1E31D69D" w14:textId="3EEFAEBE" w:rsidR="00DA4A58" w:rsidRDefault="00DA4A58" w:rsidP="00DA4A58">
      <w:pPr>
        <w:pStyle w:val="ListParagraph"/>
        <w:numPr>
          <w:ilvl w:val="0"/>
          <w:numId w:val="37"/>
        </w:numPr>
      </w:pPr>
      <w:r w:rsidRPr="00DA4A58">
        <w:t xml:space="preserve">On top of the always on </w:t>
      </w:r>
      <w:r w:rsidR="003E5A78" w:rsidRPr="00DA4A58">
        <w:t>SS</w:t>
      </w:r>
      <w:r w:rsidR="003E5A78">
        <w:t xml:space="preserve"> (synchronization signal)</w:t>
      </w:r>
      <w:r w:rsidRPr="00DA4A58">
        <w:t>, adaptive reference signals, e.g., on-demand/adaptive SS and additional TRS can also be used to improve the measurement accuracy with less measurement occasions span and processing time.</w:t>
      </w:r>
    </w:p>
    <w:p w14:paraId="6B953014" w14:textId="5CF1251E" w:rsidR="003E5A78" w:rsidRPr="003E5A78" w:rsidRDefault="003E5A78" w:rsidP="003E5A78">
      <w:pPr>
        <w:rPr>
          <w:b/>
          <w:bCs/>
        </w:rPr>
      </w:pPr>
      <w:r w:rsidRPr="003E5A78">
        <w:rPr>
          <w:b/>
          <w:bCs/>
        </w:rPr>
        <w:t xml:space="preserve">Proposal </w:t>
      </w:r>
      <w:r w:rsidR="001C0B66">
        <w:rPr>
          <w:b/>
          <w:bCs/>
        </w:rPr>
        <w:t>22</w:t>
      </w:r>
      <w:r w:rsidRPr="003E5A78">
        <w:rPr>
          <w:b/>
          <w:bCs/>
        </w:rPr>
        <w:t>: To investigate on-demand/adaptive SS and additional TRS to improve the RRM/RLM/BFD measurement accuracy with less measurement occasions span and processing time.</w:t>
      </w:r>
    </w:p>
    <w:p w14:paraId="790311AF" w14:textId="1894D0E0" w:rsidR="00DA4A58" w:rsidRPr="00DA4A58" w:rsidRDefault="00DA4A58" w:rsidP="00DA4A58">
      <w:pPr>
        <w:pStyle w:val="ListParagraph"/>
        <w:numPr>
          <w:ilvl w:val="0"/>
          <w:numId w:val="37"/>
        </w:numPr>
        <w:contextualSpacing/>
      </w:pPr>
      <w:r w:rsidRPr="00DA4A58">
        <w:t>More refined RRM</w:t>
      </w:r>
      <w:r w:rsidR="003E5A78">
        <w:t>/</w:t>
      </w:r>
      <w:r w:rsidRPr="00DA4A58">
        <w:t xml:space="preserve">RLM/BFD relaxation design can be investigated to explore more gain. The </w:t>
      </w:r>
      <w:r w:rsidR="003E5A78" w:rsidRPr="00DA4A58">
        <w:t>following</w:t>
      </w:r>
      <w:r w:rsidRPr="00DA4A58">
        <w:t xml:space="preserve"> </w:t>
      </w:r>
      <w:r w:rsidR="003E5A78">
        <w:t>options</w:t>
      </w:r>
      <w:r w:rsidRPr="00DA4A58">
        <w:t xml:space="preserve"> can be considered:</w:t>
      </w:r>
    </w:p>
    <w:p w14:paraId="05CA5FD0" w14:textId="77777777" w:rsidR="00DA4A58" w:rsidRPr="00DA4A58" w:rsidRDefault="00DA4A58" w:rsidP="00DA4A58">
      <w:pPr>
        <w:pStyle w:val="ListParagraph"/>
        <w:numPr>
          <w:ilvl w:val="1"/>
          <w:numId w:val="37"/>
        </w:numPr>
        <w:contextualSpacing/>
      </w:pPr>
      <w:r w:rsidRPr="00DA4A58">
        <w:t>UE location</w:t>
      </w:r>
    </w:p>
    <w:p w14:paraId="3FCA5E24" w14:textId="77777777" w:rsidR="00DA4A58" w:rsidRPr="00DA4A58" w:rsidRDefault="00DA4A58" w:rsidP="00DA4A58">
      <w:pPr>
        <w:pStyle w:val="ListParagraph"/>
        <w:numPr>
          <w:ilvl w:val="1"/>
          <w:numId w:val="37"/>
        </w:numPr>
        <w:contextualSpacing/>
      </w:pPr>
      <w:r w:rsidRPr="00DA4A58">
        <w:t>UE mobility/speed</w:t>
      </w:r>
    </w:p>
    <w:p w14:paraId="518A7207" w14:textId="77777777" w:rsidR="00DA4A58" w:rsidRPr="00DA4A58" w:rsidRDefault="00DA4A58" w:rsidP="00DA4A58">
      <w:pPr>
        <w:pStyle w:val="ListParagraph"/>
        <w:numPr>
          <w:ilvl w:val="1"/>
          <w:numId w:val="37"/>
        </w:numPr>
        <w:contextualSpacing/>
      </w:pPr>
      <w:r w:rsidRPr="00DA4A58">
        <w:lastRenderedPageBreak/>
        <w:t>UE SINR condition</w:t>
      </w:r>
    </w:p>
    <w:p w14:paraId="47456669" w14:textId="77777777" w:rsidR="00DA4A58" w:rsidRPr="00DA4A58" w:rsidRDefault="00DA4A58" w:rsidP="00DA4A58">
      <w:pPr>
        <w:pStyle w:val="ListParagraph"/>
        <w:numPr>
          <w:ilvl w:val="1"/>
          <w:numId w:val="37"/>
        </w:numPr>
        <w:contextualSpacing/>
      </w:pPr>
      <w:r w:rsidRPr="00DA4A58">
        <w:t>UE beams</w:t>
      </w:r>
    </w:p>
    <w:p w14:paraId="4C76AB40" w14:textId="3ABEC60D" w:rsidR="00DA4A58" w:rsidRPr="00DA4A58" w:rsidRDefault="003E5A78" w:rsidP="00DA4A58">
      <w:pPr>
        <w:pStyle w:val="ListParagraph"/>
        <w:numPr>
          <w:ilvl w:val="0"/>
          <w:numId w:val="37"/>
        </w:numPr>
        <w:contextualSpacing/>
      </w:pPr>
      <w:r>
        <w:t>For CONNECTED mode, m</w:t>
      </w:r>
      <w:r w:rsidR="00DA4A58" w:rsidRPr="00DA4A58">
        <w:t>ore dynamic control of the measurement activity</w:t>
      </w:r>
      <w:r>
        <w:t xml:space="preserve"> may be considered for a certain cell in the multi-carrier operation</w:t>
      </w:r>
    </w:p>
    <w:p w14:paraId="3A033545" w14:textId="5225664D" w:rsidR="0052686C" w:rsidRPr="003E5A78" w:rsidRDefault="003E5A78" w:rsidP="003E5A78">
      <w:pPr>
        <w:rPr>
          <w:b/>
          <w:bCs/>
        </w:rPr>
      </w:pPr>
      <w:r w:rsidRPr="003E5A78">
        <w:rPr>
          <w:b/>
          <w:bCs/>
        </w:rPr>
        <w:t xml:space="preserve">Proposal </w:t>
      </w:r>
      <w:r w:rsidR="001C0B66">
        <w:rPr>
          <w:b/>
          <w:bCs/>
        </w:rPr>
        <w:t>23</w:t>
      </w:r>
      <w:r w:rsidRPr="003E5A78">
        <w:rPr>
          <w:b/>
          <w:bCs/>
        </w:rPr>
        <w:t xml:space="preserve">: To investigate more refined RRM/RLM/BFD relaxation design considering UE location, mobility/speed, SINR condition, UE beams and so on. </w:t>
      </w:r>
      <w:proofErr w:type="gramStart"/>
      <w:r w:rsidRPr="003E5A78">
        <w:rPr>
          <w:b/>
          <w:bCs/>
        </w:rPr>
        <w:t>The measurement</w:t>
      </w:r>
      <w:proofErr w:type="gramEnd"/>
      <w:r w:rsidRPr="003E5A78">
        <w:rPr>
          <w:b/>
          <w:bCs/>
        </w:rPr>
        <w:t xml:space="preserve"> activity can be dynamically controlled in the CONNECTED mode for a certain cell in the multi-carrier operation.</w:t>
      </w:r>
    </w:p>
    <w:p w14:paraId="77C059CE" w14:textId="77777777" w:rsidR="0052686C" w:rsidRDefault="0052686C" w:rsidP="00451109"/>
    <w:p w14:paraId="5BB9D104" w14:textId="5DDB8192" w:rsidR="003E5A78" w:rsidRPr="003E5A78" w:rsidRDefault="003E5A78" w:rsidP="003E5A78">
      <w:pPr>
        <w:pStyle w:val="Heading2"/>
      </w:pPr>
      <w:r w:rsidRPr="003E5A78">
        <w:t>IDLE optimization</w:t>
      </w:r>
    </w:p>
    <w:p w14:paraId="041DF945" w14:textId="4906B506" w:rsidR="00A86126" w:rsidRDefault="00A86126" w:rsidP="00A86126">
      <w:r>
        <w:t xml:space="preserve">Regarding IDLE mode optimization, we propose </w:t>
      </w:r>
      <w:proofErr w:type="gramStart"/>
      <w:r>
        <w:t>below design targets</w:t>
      </w:r>
      <w:proofErr w:type="gramEnd"/>
      <w:r>
        <w:t xml:space="preserve"> for further investigation:</w:t>
      </w:r>
    </w:p>
    <w:p w14:paraId="391CF3BC" w14:textId="79997DC9" w:rsidR="00A86126" w:rsidRPr="00A86126" w:rsidRDefault="00A86126" w:rsidP="007F41E5">
      <w:pPr>
        <w:pStyle w:val="ListParagraph"/>
        <w:numPr>
          <w:ilvl w:val="0"/>
          <w:numId w:val="37"/>
        </w:numPr>
      </w:pPr>
      <w:r w:rsidRPr="00A86126">
        <w:t xml:space="preserve">On-demand/adaptive SS </w:t>
      </w:r>
      <w:r>
        <w:t>and/</w:t>
      </w:r>
      <w:r w:rsidRPr="00A86126">
        <w:t xml:space="preserve">or additional TRS should be investigated to facilitate </w:t>
      </w:r>
      <w:r>
        <w:t>both</w:t>
      </w:r>
      <w:r w:rsidRPr="00A86126">
        <w:t xml:space="preserve"> BS and UE </w:t>
      </w:r>
      <w:r>
        <w:t xml:space="preserve">energy efficiency. </w:t>
      </w:r>
      <w:r w:rsidRPr="00A86126">
        <w:t>The resource allocation should consider the POs and/or RO to achiev</w:t>
      </w:r>
      <w:r>
        <w:t>e m</w:t>
      </w:r>
      <w:r w:rsidRPr="00A86126">
        <w:t>ore efficien</w:t>
      </w:r>
      <w:r>
        <w:t>t</w:t>
      </w:r>
      <w:r w:rsidRPr="00A86126">
        <w:t xml:space="preserve"> </w:t>
      </w:r>
      <w:r>
        <w:t>t</w:t>
      </w:r>
      <w:r w:rsidRPr="00A86126">
        <w:t>/</w:t>
      </w:r>
      <w:r>
        <w:t>f</w:t>
      </w:r>
      <w:r w:rsidRPr="00A86126">
        <w:t xml:space="preserve"> synchronization and beam tracking before paging and random access to reduce the UE detection and measuring time</w:t>
      </w:r>
      <w:r>
        <w:t xml:space="preserve">. This may also generate more condensed time resource allocation from system level for better BS energy efficiency. </w:t>
      </w:r>
    </w:p>
    <w:p w14:paraId="60F167D8" w14:textId="75CBD0D6" w:rsidR="003E5A78" w:rsidRDefault="00A86126" w:rsidP="00A86126">
      <w:pPr>
        <w:pStyle w:val="ListParagraph"/>
        <w:numPr>
          <w:ilvl w:val="0"/>
          <w:numId w:val="37"/>
        </w:numPr>
      </w:pPr>
      <w:r w:rsidRPr="00A86126">
        <w:t>Multi-carrier/spectrum operation should be studied and supported for IDLE from Day One.</w:t>
      </w:r>
    </w:p>
    <w:p w14:paraId="62144C3B" w14:textId="6269F361" w:rsidR="003E5A78" w:rsidRDefault="00A86126" w:rsidP="00451109">
      <w:pPr>
        <w:rPr>
          <w:b/>
          <w:bCs/>
        </w:rPr>
      </w:pPr>
      <w:r w:rsidRPr="00A86126">
        <w:rPr>
          <w:b/>
          <w:bCs/>
        </w:rPr>
        <w:t xml:space="preserve">Proposal </w:t>
      </w:r>
      <w:r w:rsidR="001C0B66">
        <w:rPr>
          <w:b/>
          <w:bCs/>
        </w:rPr>
        <w:t>24</w:t>
      </w:r>
      <w:r w:rsidRPr="00A86126">
        <w:rPr>
          <w:b/>
          <w:bCs/>
        </w:rPr>
        <w:t>: For IDLE mode, on-demand/adaptive SS and/or additional TRS should be investigated to facilitate both BS and UE energy efficiency. Multi-carrier/spectrum operation should be studied and supported for IDLE from Day One.</w:t>
      </w:r>
    </w:p>
    <w:p w14:paraId="6F6A0C56" w14:textId="77777777" w:rsidR="00A86126" w:rsidRPr="00A86126" w:rsidRDefault="00A86126" w:rsidP="00451109"/>
    <w:p w14:paraId="08F3D4AC" w14:textId="77777777" w:rsidR="00A86126" w:rsidRPr="00A86126" w:rsidRDefault="00A86126" w:rsidP="00A86126">
      <w:pPr>
        <w:pStyle w:val="Heading2"/>
      </w:pPr>
      <w:r w:rsidRPr="00A86126">
        <w:t xml:space="preserve">BWP design </w:t>
      </w:r>
    </w:p>
    <w:p w14:paraId="02823F2C" w14:textId="7F7B4C75" w:rsidR="00A86126" w:rsidRDefault="00A86126" w:rsidP="00451109">
      <w:r>
        <w:t>In our view, BWP framework could be re-defined to achieve a more versatile and powerful framework to support</w:t>
      </w:r>
      <w:r w:rsidR="007F41E5">
        <w:t xml:space="preserve"> the functions below. More detailed elaboration can also be found in [</w:t>
      </w:r>
      <w:r w:rsidR="00761B6D">
        <w:t>5</w:t>
      </w:r>
      <w:r w:rsidR="007F41E5">
        <w:t>].</w:t>
      </w:r>
    </w:p>
    <w:p w14:paraId="504B1837" w14:textId="77777777" w:rsidR="007F41E5" w:rsidRPr="007F41E5" w:rsidRDefault="007F41E5" w:rsidP="007F41E5">
      <w:pPr>
        <w:pStyle w:val="ListParagraph"/>
        <w:numPr>
          <w:ilvl w:val="0"/>
          <w:numId w:val="37"/>
        </w:numPr>
      </w:pPr>
      <w:r w:rsidRPr="007F41E5">
        <w:t>BWP framework should be studied as a potentially higher-level framework to support multi-carrier/spectrum operation, where each cell or cell combination can be represented by a BWP.</w:t>
      </w:r>
    </w:p>
    <w:p w14:paraId="6BECCE2B" w14:textId="77777777" w:rsidR="007F41E5" w:rsidRPr="007F41E5" w:rsidRDefault="007F41E5" w:rsidP="007F41E5">
      <w:pPr>
        <w:pStyle w:val="ListParagraph"/>
        <w:numPr>
          <w:ilvl w:val="0"/>
          <w:numId w:val="37"/>
        </w:numPr>
      </w:pPr>
      <w:r w:rsidRPr="007F41E5">
        <w:t>BWP framework should be studied to potentially support multi-TRP operation, where one or more TRPs can be logically represented by a BWP.</w:t>
      </w:r>
    </w:p>
    <w:p w14:paraId="76AE3FCE" w14:textId="6285C8AD" w:rsidR="007F41E5" w:rsidRPr="007F41E5" w:rsidRDefault="007F41E5" w:rsidP="007F41E5">
      <w:pPr>
        <w:pStyle w:val="ListParagraph"/>
        <w:numPr>
          <w:ilvl w:val="0"/>
          <w:numId w:val="37"/>
        </w:numPr>
      </w:pPr>
      <w:r w:rsidRPr="007F41E5">
        <w:t xml:space="preserve">BWP framework should be studied as a potentially higher-level framework to support 6GR mobility, where a serving cell/TRP and optional beam </w:t>
      </w:r>
      <w:r>
        <w:t>information</w:t>
      </w:r>
      <w:r w:rsidRPr="007F41E5">
        <w:t xml:space="preserve"> can be logically represented by a BWP.</w:t>
      </w:r>
    </w:p>
    <w:p w14:paraId="6D2677C7" w14:textId="0B4D07EA" w:rsidR="00A86126" w:rsidRPr="007F41E5" w:rsidRDefault="007F41E5" w:rsidP="00451109">
      <w:pPr>
        <w:rPr>
          <w:b/>
          <w:bCs/>
        </w:rPr>
      </w:pPr>
      <w:r w:rsidRPr="007F41E5">
        <w:rPr>
          <w:b/>
          <w:bCs/>
        </w:rPr>
        <w:t xml:space="preserve">Proposal </w:t>
      </w:r>
      <w:r w:rsidR="001C0B66">
        <w:rPr>
          <w:b/>
          <w:bCs/>
        </w:rPr>
        <w:t>25</w:t>
      </w:r>
      <w:r w:rsidRPr="007F41E5">
        <w:rPr>
          <w:b/>
          <w:bCs/>
        </w:rPr>
        <w:t xml:space="preserve">: BWP framework should be studied to support </w:t>
      </w:r>
      <w:proofErr w:type="gramStart"/>
      <w:r w:rsidRPr="007F41E5">
        <w:rPr>
          <w:b/>
          <w:bCs/>
        </w:rPr>
        <w:t>below functionalities</w:t>
      </w:r>
      <w:proofErr w:type="gramEnd"/>
    </w:p>
    <w:p w14:paraId="37368130" w14:textId="2ABAE78C" w:rsidR="007F41E5" w:rsidRPr="007F41E5" w:rsidRDefault="007F41E5" w:rsidP="007F41E5">
      <w:pPr>
        <w:pStyle w:val="ListParagraph"/>
        <w:numPr>
          <w:ilvl w:val="0"/>
          <w:numId w:val="37"/>
        </w:numPr>
        <w:rPr>
          <w:b/>
          <w:bCs/>
        </w:rPr>
      </w:pPr>
      <w:r w:rsidRPr="007F41E5">
        <w:rPr>
          <w:b/>
          <w:bCs/>
        </w:rPr>
        <w:t>To support multi-carrier/spectrum operation, where each cell or cell combination can be represented by a BWP</w:t>
      </w:r>
    </w:p>
    <w:p w14:paraId="5B45C974" w14:textId="6D88E902" w:rsidR="007F41E5" w:rsidRPr="007F41E5" w:rsidRDefault="007F41E5" w:rsidP="007F41E5">
      <w:pPr>
        <w:pStyle w:val="ListParagraph"/>
        <w:numPr>
          <w:ilvl w:val="0"/>
          <w:numId w:val="37"/>
        </w:numPr>
        <w:rPr>
          <w:b/>
          <w:bCs/>
        </w:rPr>
      </w:pPr>
      <w:r w:rsidRPr="007F41E5">
        <w:rPr>
          <w:b/>
          <w:bCs/>
        </w:rPr>
        <w:t>To support multi-TRP operation, where one or more TRPs can be logically represented by a BWP</w:t>
      </w:r>
    </w:p>
    <w:p w14:paraId="53F0A7DC" w14:textId="7DB04701" w:rsidR="007F41E5" w:rsidRPr="007F41E5" w:rsidRDefault="007F41E5" w:rsidP="007F41E5">
      <w:pPr>
        <w:pStyle w:val="ListParagraph"/>
        <w:numPr>
          <w:ilvl w:val="0"/>
          <w:numId w:val="37"/>
        </w:numPr>
        <w:rPr>
          <w:b/>
          <w:bCs/>
        </w:rPr>
      </w:pPr>
      <w:r w:rsidRPr="007F41E5">
        <w:rPr>
          <w:b/>
          <w:bCs/>
        </w:rPr>
        <w:t>To support 6GR mobility, where a serving cell/TRP and optional beam information can be logically represented by a BWP</w:t>
      </w:r>
    </w:p>
    <w:p w14:paraId="3248482B" w14:textId="77777777" w:rsidR="00A86126" w:rsidRDefault="00A86126" w:rsidP="00451109"/>
    <w:p w14:paraId="30F8470F" w14:textId="58A09ABB" w:rsidR="007F41E5" w:rsidRPr="007F41E5" w:rsidRDefault="007F41E5" w:rsidP="007F41E5">
      <w:pPr>
        <w:pStyle w:val="Heading1"/>
        <w:rPr>
          <w:lang w:val="en-US"/>
        </w:rPr>
      </w:pPr>
      <w:r w:rsidRPr="007F41E5">
        <w:rPr>
          <w:lang w:val="en-US"/>
        </w:rPr>
        <w:t>Conclusion</w:t>
      </w:r>
    </w:p>
    <w:p w14:paraId="1A35B018" w14:textId="6A38A813" w:rsidR="007F41E5" w:rsidRDefault="00E23ACA" w:rsidP="00451109">
      <w:r>
        <w:t xml:space="preserve">To summarize the discussion and views in this contribution, </w:t>
      </w:r>
      <w:proofErr w:type="gramStart"/>
      <w:r>
        <w:t>below proposals</w:t>
      </w:r>
      <w:proofErr w:type="gramEnd"/>
      <w:r>
        <w:t xml:space="preserve"> are highlighted:</w:t>
      </w:r>
    </w:p>
    <w:p w14:paraId="04654383" w14:textId="77777777" w:rsidR="00D76C2E" w:rsidRPr="002A7437" w:rsidRDefault="00D76C2E" w:rsidP="00D76C2E">
      <w:pPr>
        <w:rPr>
          <w:b/>
          <w:bCs/>
        </w:rPr>
      </w:pPr>
      <w:r w:rsidRPr="002A7437">
        <w:rPr>
          <w:b/>
          <w:bCs/>
        </w:rPr>
        <w:t xml:space="preserve">Observation </w:t>
      </w:r>
      <w:r>
        <w:rPr>
          <w:b/>
          <w:bCs/>
        </w:rPr>
        <w:t>1</w:t>
      </w:r>
      <w:r w:rsidRPr="002A7437">
        <w:rPr>
          <w:b/>
          <w:bCs/>
          <w:lang w:val="en-GB"/>
        </w:rPr>
        <w:t xml:space="preserve">: </w:t>
      </w:r>
      <w:r w:rsidRPr="002A7437">
        <w:rPr>
          <w:b/>
          <w:bCs/>
        </w:rPr>
        <w:t>BS category 1 exhibits quicker transition from active state to deep sleep/light sleep states (and vice versa) compared to BS category 2 and has lesser additional transition energy compared to BS category 2.</w:t>
      </w:r>
    </w:p>
    <w:p w14:paraId="3BDBA386" w14:textId="77777777" w:rsidR="00D76C2E" w:rsidRDefault="00D76C2E" w:rsidP="00D76C2E">
      <w:pPr>
        <w:rPr>
          <w:b/>
          <w:bCs/>
        </w:rPr>
      </w:pPr>
      <w:r w:rsidRPr="002A7437">
        <w:rPr>
          <w:b/>
          <w:bCs/>
        </w:rPr>
        <w:t xml:space="preserve">Proposal </w:t>
      </w:r>
      <w:r>
        <w:rPr>
          <w:b/>
          <w:bCs/>
        </w:rPr>
        <w:t>1</w:t>
      </w:r>
      <w:r w:rsidRPr="002A7437">
        <w:rPr>
          <w:b/>
          <w:bCs/>
        </w:rPr>
        <w:t xml:space="preserve">: </w:t>
      </w:r>
      <w:r>
        <w:rPr>
          <w:rFonts w:hint="eastAsia"/>
          <w:b/>
        </w:rPr>
        <w:t xml:space="preserve">To evaluate </w:t>
      </w:r>
      <w:r w:rsidRPr="002A7437">
        <w:rPr>
          <w:b/>
          <w:bCs/>
        </w:rPr>
        <w:t xml:space="preserve">BS category 1 </w:t>
      </w:r>
      <w:r>
        <w:rPr>
          <w:rFonts w:hint="eastAsia"/>
          <w:b/>
        </w:rPr>
        <w:t xml:space="preserve">and </w:t>
      </w:r>
      <w:r w:rsidRPr="002A7437">
        <w:rPr>
          <w:b/>
          <w:bCs/>
        </w:rPr>
        <w:t xml:space="preserve">BS category 2 </w:t>
      </w:r>
      <w:r>
        <w:rPr>
          <w:rFonts w:hint="eastAsia"/>
          <w:b/>
        </w:rPr>
        <w:t xml:space="preserve">with the understanding of possible different </w:t>
      </w:r>
      <w:r w:rsidRPr="002A7437">
        <w:rPr>
          <w:b/>
          <w:bCs/>
        </w:rPr>
        <w:t xml:space="preserve">BS implementation architecture </w:t>
      </w:r>
      <w:r>
        <w:rPr>
          <w:rFonts w:hint="eastAsia"/>
          <w:b/>
        </w:rPr>
        <w:t xml:space="preserve">like </w:t>
      </w:r>
      <w:r w:rsidRPr="002A7437">
        <w:rPr>
          <w:b/>
          <w:bCs/>
        </w:rPr>
        <w:t>SW based or HW based.</w:t>
      </w:r>
    </w:p>
    <w:p w14:paraId="17A48AE9" w14:textId="77777777" w:rsidR="00D76C2E" w:rsidRPr="002A7437" w:rsidRDefault="00D76C2E" w:rsidP="00D76C2E">
      <w:pPr>
        <w:rPr>
          <w:b/>
          <w:bCs/>
          <w:lang w:val="en-GB"/>
        </w:rPr>
      </w:pPr>
      <w:r w:rsidRPr="002A7437">
        <w:rPr>
          <w:b/>
          <w:bCs/>
        </w:rPr>
        <w:lastRenderedPageBreak/>
        <w:t xml:space="preserve">Observation </w:t>
      </w:r>
      <w:r>
        <w:rPr>
          <w:b/>
          <w:bCs/>
        </w:rPr>
        <w:t>2</w:t>
      </w:r>
      <w:r w:rsidRPr="002A7437">
        <w:rPr>
          <w:b/>
          <w:bCs/>
          <w:lang w:val="en-GB"/>
        </w:rPr>
        <w:t xml:space="preserve">: Current reference configuration </w:t>
      </w:r>
      <w:r w:rsidRPr="002A7437">
        <w:rPr>
          <w:b/>
          <w:bCs/>
        </w:rPr>
        <w:t xml:space="preserve">considers TDD and FDD in </w:t>
      </w:r>
      <w:r w:rsidRPr="002A7437">
        <w:rPr>
          <w:b/>
          <w:bCs/>
          <w:lang w:val="en-GB"/>
        </w:rPr>
        <w:t xml:space="preserve">FR1 (set1 and set2, respectively) and TDD in FR2 (set3). </w:t>
      </w:r>
      <w:r w:rsidRPr="002A7437">
        <w:rPr>
          <w:b/>
          <w:bCs/>
        </w:rPr>
        <w:t xml:space="preserve">7-24 GHz channel model was studied in Rel.18 </w:t>
      </w:r>
      <w:r>
        <w:rPr>
          <w:rFonts w:hint="eastAsia"/>
          <w:b/>
        </w:rPr>
        <w:t>but how to realize them is not yet concluded</w:t>
      </w:r>
      <w:r w:rsidRPr="002A7437">
        <w:rPr>
          <w:b/>
          <w:bCs/>
          <w:lang w:val="en-GB"/>
        </w:rPr>
        <w:t>.</w:t>
      </w:r>
    </w:p>
    <w:p w14:paraId="1E71D0E8" w14:textId="77777777" w:rsidR="00D76C2E" w:rsidRPr="002A7437" w:rsidRDefault="00D76C2E" w:rsidP="00D76C2E">
      <w:pPr>
        <w:rPr>
          <w:b/>
          <w:bCs/>
        </w:rPr>
      </w:pPr>
      <w:r w:rsidRPr="002A7437">
        <w:rPr>
          <w:b/>
          <w:bCs/>
        </w:rPr>
        <w:t xml:space="preserve">Proposal </w:t>
      </w:r>
      <w:r>
        <w:rPr>
          <w:b/>
          <w:bCs/>
        </w:rPr>
        <w:t>2</w:t>
      </w:r>
      <w:r w:rsidRPr="002A7437">
        <w:rPr>
          <w:b/>
          <w:bCs/>
        </w:rPr>
        <w:t xml:space="preserve">: </w:t>
      </w:r>
      <w:r w:rsidRPr="002A7437">
        <w:rPr>
          <w:b/>
          <w:bCs/>
          <w:lang w:val="en-GB"/>
        </w:rPr>
        <w:t xml:space="preserve">To study above frequency range (FR1/FR2) </w:t>
      </w:r>
      <w:r>
        <w:rPr>
          <w:rFonts w:hint="eastAsia"/>
          <w:b/>
          <w:lang w:val="en-GB"/>
        </w:rPr>
        <w:t>c</w:t>
      </w:r>
      <w:r w:rsidRPr="002A7437">
        <w:rPr>
          <w:b/>
          <w:bCs/>
          <w:lang w:val="en-GB"/>
        </w:rPr>
        <w:t>ould be sufficient</w:t>
      </w:r>
      <w:r>
        <w:rPr>
          <w:rFonts w:hint="eastAsia"/>
          <w:b/>
          <w:lang w:val="en-GB"/>
        </w:rPr>
        <w:t xml:space="preserve"> for now</w:t>
      </w:r>
      <w:r w:rsidRPr="002A7437">
        <w:rPr>
          <w:b/>
          <w:bCs/>
          <w:lang w:val="en-GB"/>
        </w:rPr>
        <w:t>.</w:t>
      </w:r>
    </w:p>
    <w:p w14:paraId="18CE02CB" w14:textId="77777777" w:rsidR="00D76C2E" w:rsidRPr="002A7437" w:rsidRDefault="00D76C2E" w:rsidP="00D76C2E">
      <w:pPr>
        <w:rPr>
          <w:b/>
          <w:bCs/>
        </w:rPr>
      </w:pPr>
      <w:r w:rsidRPr="002A7437">
        <w:rPr>
          <w:b/>
          <w:bCs/>
          <w:lang w:val="en-GB"/>
        </w:rPr>
        <w:t xml:space="preserve">Proposal </w:t>
      </w:r>
      <w:r>
        <w:rPr>
          <w:b/>
          <w:bCs/>
          <w:lang w:val="en-GB"/>
        </w:rPr>
        <w:t>3</w:t>
      </w:r>
      <w:r w:rsidRPr="002A7437">
        <w:rPr>
          <w:b/>
          <w:bCs/>
          <w:lang w:val="en-GB"/>
        </w:rPr>
        <w:t xml:space="preserve">: For UE power model, reference configurations and baseline UE setting(s), the definition should start from </w:t>
      </w:r>
      <w:proofErr w:type="spellStart"/>
      <w:r w:rsidRPr="00284F4D">
        <w:rPr>
          <w:b/>
          <w:bCs/>
        </w:rPr>
        <w:t>eMBB</w:t>
      </w:r>
      <w:proofErr w:type="spellEnd"/>
      <w:r w:rsidRPr="00284F4D">
        <w:rPr>
          <w:b/>
          <w:bCs/>
        </w:rPr>
        <w:t xml:space="preserve"> and 6G IoT </w:t>
      </w:r>
      <w:r w:rsidRPr="002A7437">
        <w:rPr>
          <w:b/>
          <w:bCs/>
          <w:lang w:val="en-GB"/>
        </w:rPr>
        <w:t xml:space="preserve">to represent two baseline UE device types. </w:t>
      </w:r>
    </w:p>
    <w:p w14:paraId="21133895" w14:textId="77777777" w:rsidR="00D76C2E" w:rsidRPr="00236ED2" w:rsidRDefault="00D76C2E" w:rsidP="00D76C2E">
      <w:pPr>
        <w:rPr>
          <w:b/>
          <w:bCs/>
          <w:lang w:val="en-GB"/>
        </w:rPr>
      </w:pPr>
      <w:r w:rsidRPr="00D81B2E">
        <w:rPr>
          <w:b/>
          <w:bCs/>
          <w:lang w:val="en-GB"/>
        </w:rPr>
        <w:t xml:space="preserve">Proposal </w:t>
      </w:r>
      <w:r>
        <w:rPr>
          <w:b/>
          <w:bCs/>
          <w:lang w:val="en-GB"/>
        </w:rPr>
        <w:t>4</w:t>
      </w:r>
      <w:r w:rsidRPr="00D81B2E">
        <w:rPr>
          <w:b/>
          <w:bCs/>
          <w:lang w:val="en-GB"/>
        </w:rPr>
        <w:t>: Two sets of the</w:t>
      </w:r>
      <w:r>
        <w:rPr>
          <w:b/>
          <w:bCs/>
          <w:lang w:val="en-GB"/>
        </w:rPr>
        <w:t xml:space="preserve"> UE</w:t>
      </w:r>
      <w:r w:rsidRPr="00D81B2E">
        <w:rPr>
          <w:b/>
          <w:bCs/>
          <w:lang w:val="en-GB"/>
        </w:rPr>
        <w:t xml:space="preserve"> reference configuration and baseline setting(s) are defined for different RRC modes.</w:t>
      </w:r>
    </w:p>
    <w:p w14:paraId="5E1CF5EC" w14:textId="77777777" w:rsidR="00D76C2E" w:rsidRPr="00D81B2E" w:rsidRDefault="00D76C2E" w:rsidP="00D76C2E">
      <w:pPr>
        <w:rPr>
          <w:b/>
          <w:bCs/>
        </w:rPr>
      </w:pPr>
      <w:r w:rsidRPr="00D81B2E">
        <w:rPr>
          <w:b/>
          <w:bCs/>
        </w:rPr>
        <w:t xml:space="preserve">Proposal </w:t>
      </w:r>
      <w:r>
        <w:rPr>
          <w:b/>
          <w:bCs/>
        </w:rPr>
        <w:t>5</w:t>
      </w:r>
      <w:r w:rsidRPr="00D81B2E">
        <w:rPr>
          <w:b/>
          <w:bCs/>
        </w:rPr>
        <w:t>: Performance metric for UE energy efficiency should be separately defined for IDLE and CONNECTED mode,</w:t>
      </w:r>
    </w:p>
    <w:p w14:paraId="1813397A" w14:textId="77777777" w:rsidR="00D76C2E" w:rsidRPr="00D81B2E" w:rsidRDefault="00D76C2E" w:rsidP="00D76C2E">
      <w:pPr>
        <w:pStyle w:val="ListParagraph"/>
        <w:numPr>
          <w:ilvl w:val="0"/>
          <w:numId w:val="49"/>
        </w:numPr>
        <w:rPr>
          <w:b/>
          <w:bCs/>
          <w:lang w:val="en-GB"/>
        </w:rPr>
      </w:pPr>
      <w:r w:rsidRPr="00D81B2E">
        <w:rPr>
          <w:b/>
          <w:bCs/>
          <w:lang w:val="en-GB"/>
        </w:rPr>
        <w:t>For IDLE mode, KPI should be power consumption, considering SS/RS tracking, paging monitoring and RRM measurement</w:t>
      </w:r>
    </w:p>
    <w:p w14:paraId="3490AF86" w14:textId="77777777" w:rsidR="00D76C2E" w:rsidRPr="00D81B2E" w:rsidRDefault="00D76C2E" w:rsidP="00D76C2E">
      <w:pPr>
        <w:pStyle w:val="ListParagraph"/>
        <w:numPr>
          <w:ilvl w:val="0"/>
          <w:numId w:val="49"/>
        </w:numPr>
        <w:rPr>
          <w:b/>
          <w:bCs/>
        </w:rPr>
      </w:pPr>
      <w:r w:rsidRPr="00D81B2E">
        <w:rPr>
          <w:b/>
          <w:bCs/>
          <w:lang w:val="en-GB"/>
        </w:rPr>
        <w:t>For CONNECTED mode, besides the UE power consumption, the KPI may also consider throughput and traffic latency</w:t>
      </w:r>
    </w:p>
    <w:p w14:paraId="6E5D9831" w14:textId="4DD0BB35" w:rsidR="00D76C2E" w:rsidRDefault="00D76C2E" w:rsidP="00D76C2E">
      <w:pPr>
        <w:rPr>
          <w:b/>
          <w:bCs/>
        </w:rPr>
      </w:pPr>
      <w:r w:rsidRPr="00D76C2E">
        <w:rPr>
          <w:b/>
          <w:bCs/>
        </w:rPr>
        <w:t>Proposal 6: To investigate options of minimum bandwidth for SS/PBCH/SIB1 and whether/how to achieve practical scalabilities, considering different UE capabilities, use cases and numerologies.</w:t>
      </w:r>
    </w:p>
    <w:p w14:paraId="71D4F4D0" w14:textId="77777777" w:rsidR="00D76C2E" w:rsidRPr="008B25D9" w:rsidRDefault="00D76C2E" w:rsidP="00D76C2E">
      <w:pPr>
        <w:rPr>
          <w:b/>
          <w:bCs/>
        </w:rPr>
      </w:pPr>
      <w:r w:rsidRPr="008B25D9">
        <w:rPr>
          <w:b/>
          <w:bCs/>
        </w:rPr>
        <w:t xml:space="preserve">Proposal </w:t>
      </w:r>
      <w:r>
        <w:rPr>
          <w:b/>
          <w:bCs/>
        </w:rPr>
        <w:t>7</w:t>
      </w:r>
      <w:r w:rsidRPr="008B25D9">
        <w:rPr>
          <w:b/>
          <w:bCs/>
        </w:rPr>
        <w:t xml:space="preserve">: To study baseline requirements of t/f tracking, measurement and access latency to check </w:t>
      </w:r>
    </w:p>
    <w:p w14:paraId="11C0C714" w14:textId="77777777" w:rsidR="00D76C2E" w:rsidRPr="008B25D9" w:rsidRDefault="00D76C2E" w:rsidP="00D76C2E">
      <w:pPr>
        <w:pStyle w:val="ListParagraph"/>
        <w:numPr>
          <w:ilvl w:val="0"/>
          <w:numId w:val="37"/>
        </w:numPr>
        <w:rPr>
          <w:b/>
          <w:bCs/>
        </w:rPr>
      </w:pPr>
      <w:r w:rsidRPr="008B25D9">
        <w:rPr>
          <w:b/>
          <w:bCs/>
        </w:rPr>
        <w:t>Whether to keep 20ms periodicity of cell-defining SS/PBCH or further extend to 160ms</w:t>
      </w:r>
    </w:p>
    <w:p w14:paraId="2BA1F2F4" w14:textId="77777777" w:rsidR="00D76C2E" w:rsidRPr="008B25D9" w:rsidRDefault="00D76C2E" w:rsidP="00D76C2E">
      <w:pPr>
        <w:pStyle w:val="ListParagraph"/>
        <w:numPr>
          <w:ilvl w:val="0"/>
          <w:numId w:val="37"/>
        </w:numPr>
        <w:rPr>
          <w:b/>
          <w:bCs/>
        </w:rPr>
      </w:pPr>
      <w:r w:rsidRPr="008B25D9">
        <w:rPr>
          <w:b/>
          <w:bCs/>
        </w:rPr>
        <w:t>Whether to keep 160ms periodicity of SIB1.</w:t>
      </w:r>
    </w:p>
    <w:p w14:paraId="2234E102" w14:textId="77777777" w:rsidR="00D76C2E" w:rsidRPr="008B25D9" w:rsidRDefault="00D76C2E" w:rsidP="00D76C2E">
      <w:pPr>
        <w:rPr>
          <w:b/>
          <w:bCs/>
        </w:rPr>
      </w:pPr>
      <w:r w:rsidRPr="008B25D9">
        <w:rPr>
          <w:b/>
          <w:bCs/>
        </w:rPr>
        <w:t xml:space="preserve">Proposal </w:t>
      </w:r>
      <w:r>
        <w:rPr>
          <w:b/>
          <w:bCs/>
        </w:rPr>
        <w:t>8</w:t>
      </w:r>
      <w:r w:rsidRPr="008B25D9">
        <w:rPr>
          <w:b/>
          <w:bCs/>
        </w:rPr>
        <w:t xml:space="preserve">: To study a lean package of most essential common signals/channels, by looking into the following aspects </w:t>
      </w:r>
    </w:p>
    <w:p w14:paraId="61A8DCF8" w14:textId="77777777" w:rsidR="00D76C2E" w:rsidRPr="008B25D9" w:rsidRDefault="00D76C2E" w:rsidP="00D76C2E">
      <w:pPr>
        <w:pStyle w:val="ListParagraph"/>
        <w:numPr>
          <w:ilvl w:val="0"/>
          <w:numId w:val="37"/>
        </w:numPr>
        <w:contextualSpacing/>
        <w:rPr>
          <w:b/>
          <w:bCs/>
        </w:rPr>
      </w:pPr>
      <w:r w:rsidRPr="008B25D9">
        <w:rPr>
          <w:b/>
          <w:bCs/>
        </w:rPr>
        <w:t>to investigate the functionalities that PBCH/SIB1 supports for initial access, before discussion of the fields and number of payload bits in PBCH/SIB1</w:t>
      </w:r>
    </w:p>
    <w:p w14:paraId="26320EBB" w14:textId="77777777" w:rsidR="00D76C2E" w:rsidRPr="008B25D9" w:rsidRDefault="00D76C2E" w:rsidP="00D76C2E">
      <w:pPr>
        <w:pStyle w:val="ListParagraph"/>
        <w:numPr>
          <w:ilvl w:val="0"/>
          <w:numId w:val="37"/>
        </w:numPr>
        <w:rPr>
          <w:b/>
          <w:bCs/>
        </w:rPr>
      </w:pPr>
      <w:r w:rsidRPr="008B25D9">
        <w:rPr>
          <w:b/>
          <w:bCs/>
        </w:rPr>
        <w:t>to investigate to what extent the on-demand and/or adaptive common signals/channels are supported as part of the initial access, e.g., OD-SSB/SIB1 and adaptive SSB/Paging/PRACH</w:t>
      </w:r>
    </w:p>
    <w:p w14:paraId="2C9F3DB8" w14:textId="77777777" w:rsidR="00D76C2E" w:rsidRPr="00B01172" w:rsidRDefault="00D76C2E" w:rsidP="00D76C2E">
      <w:pPr>
        <w:rPr>
          <w:b/>
          <w:bCs/>
        </w:rPr>
      </w:pPr>
      <w:r w:rsidRPr="00B01172">
        <w:rPr>
          <w:b/>
          <w:bCs/>
        </w:rPr>
        <w:t xml:space="preserve">Proposal </w:t>
      </w:r>
      <w:r>
        <w:rPr>
          <w:b/>
          <w:bCs/>
        </w:rPr>
        <w:t>9</w:t>
      </w:r>
      <w:r w:rsidRPr="00B01172">
        <w:rPr>
          <w:b/>
          <w:bCs/>
        </w:rPr>
        <w:t xml:space="preserve">: </w:t>
      </w:r>
      <w:r>
        <w:rPr>
          <w:b/>
          <w:bCs/>
        </w:rPr>
        <w:t>To investigate m</w:t>
      </w:r>
      <w:r w:rsidRPr="00B01172">
        <w:rPr>
          <w:b/>
          <w:bCs/>
        </w:rPr>
        <w:t xml:space="preserve">ore </w:t>
      </w:r>
      <w:r>
        <w:rPr>
          <w:rFonts w:hint="eastAsia"/>
          <w:b/>
        </w:rPr>
        <w:t xml:space="preserve">time </w:t>
      </w:r>
      <w:r w:rsidRPr="00B01172">
        <w:rPr>
          <w:b/>
          <w:bCs/>
        </w:rPr>
        <w:t xml:space="preserve">condensed </w:t>
      </w:r>
      <w:r>
        <w:rPr>
          <w:b/>
          <w:bCs/>
        </w:rPr>
        <w:t>PO pattern for network energy efficiency.</w:t>
      </w:r>
    </w:p>
    <w:p w14:paraId="5B176C36" w14:textId="3F37F3B3" w:rsidR="00D76C2E" w:rsidRDefault="00D76C2E" w:rsidP="00D76C2E">
      <w:pPr>
        <w:rPr>
          <w:b/>
          <w:bCs/>
        </w:rPr>
      </w:pPr>
      <w:r w:rsidRPr="00B01172">
        <w:rPr>
          <w:b/>
          <w:bCs/>
        </w:rPr>
        <w:t xml:space="preserve">Proposal </w:t>
      </w:r>
      <w:r>
        <w:rPr>
          <w:b/>
          <w:bCs/>
        </w:rPr>
        <w:t>10</w:t>
      </w:r>
      <w:r w:rsidRPr="00B01172">
        <w:rPr>
          <w:b/>
          <w:bCs/>
        </w:rPr>
        <w:t>: To investigate RACH and paging resource adaptation for network energy efficiency</w:t>
      </w:r>
      <w:r>
        <w:rPr>
          <w:b/>
          <w:bCs/>
        </w:rPr>
        <w:t>.</w:t>
      </w:r>
    </w:p>
    <w:p w14:paraId="1198F2AF" w14:textId="77777777" w:rsidR="00D76C2E" w:rsidRPr="00985CB4" w:rsidRDefault="00D76C2E" w:rsidP="00D76C2E">
      <w:pPr>
        <w:rPr>
          <w:b/>
          <w:bCs/>
          <w:lang w:val="en-GB"/>
        </w:rPr>
      </w:pPr>
      <w:r w:rsidRPr="00985CB4">
        <w:rPr>
          <w:b/>
          <w:bCs/>
          <w:lang w:val="en-GB"/>
        </w:rPr>
        <w:t xml:space="preserve">Proposal </w:t>
      </w:r>
      <w:r>
        <w:rPr>
          <w:b/>
          <w:bCs/>
          <w:lang w:val="en-GB"/>
        </w:rPr>
        <w:t>11</w:t>
      </w:r>
      <w:r w:rsidRPr="00985CB4">
        <w:rPr>
          <w:b/>
          <w:bCs/>
          <w:lang w:val="en-GB"/>
        </w:rPr>
        <w:t>: To investigate whether/how to support RO partitioning</w:t>
      </w:r>
      <w:r>
        <w:rPr>
          <w:b/>
          <w:bCs/>
          <w:lang w:val="en-GB"/>
        </w:rPr>
        <w:t xml:space="preserve"> functions</w:t>
      </w:r>
      <w:r w:rsidRPr="00985CB4">
        <w:rPr>
          <w:b/>
          <w:bCs/>
          <w:lang w:val="en-GB"/>
        </w:rPr>
        <w:t xml:space="preserve"> with forward compatibility, given the potential impact to the network side adaption for energy efficiency.</w:t>
      </w:r>
    </w:p>
    <w:p w14:paraId="6435C715" w14:textId="77777777" w:rsidR="00D76C2E" w:rsidRPr="001C0B66" w:rsidRDefault="00D76C2E" w:rsidP="00D76C2E">
      <w:pPr>
        <w:rPr>
          <w:b/>
          <w:bCs/>
          <w:lang w:val="en-GB"/>
        </w:rPr>
      </w:pPr>
      <w:r w:rsidRPr="001C0B66">
        <w:rPr>
          <w:b/>
          <w:bCs/>
          <w:lang w:val="en-GB"/>
        </w:rPr>
        <w:t>Proposal 12: To study the support of multi-carrier operation for IDLE mode considering initial access and cell selection/reselection procedures. The Rel.19 NES Case 1/2/3</w:t>
      </w:r>
      <w:r w:rsidRPr="001C0B66">
        <w:rPr>
          <w:rFonts w:hint="eastAsia"/>
          <w:b/>
          <w:bCs/>
          <w:lang w:val="en-GB"/>
        </w:rPr>
        <w:t xml:space="preserve"> </w:t>
      </w:r>
      <w:r w:rsidRPr="001C0B66">
        <w:rPr>
          <w:b/>
          <w:bCs/>
          <w:lang w:val="en-GB"/>
        </w:rPr>
        <w:t>for UL-WUS configuration and OD-SIB1 triggering can be baseline scenarios for further investigation and update.</w:t>
      </w:r>
    </w:p>
    <w:p w14:paraId="42C04D2B" w14:textId="77777777" w:rsidR="00D76C2E" w:rsidRPr="00620A39" w:rsidRDefault="00D76C2E" w:rsidP="00D76C2E">
      <w:pPr>
        <w:rPr>
          <w:b/>
          <w:bCs/>
          <w:lang w:val="en-GB"/>
        </w:rPr>
      </w:pPr>
      <w:r w:rsidRPr="00620A39">
        <w:rPr>
          <w:b/>
          <w:bCs/>
          <w:lang w:val="en-GB"/>
        </w:rPr>
        <w:t xml:space="preserve">Proposal </w:t>
      </w:r>
      <w:r>
        <w:rPr>
          <w:b/>
          <w:bCs/>
          <w:lang w:val="en-GB"/>
        </w:rPr>
        <w:t>13</w:t>
      </w:r>
      <w:r w:rsidRPr="00620A39">
        <w:rPr>
          <w:b/>
          <w:bCs/>
          <w:lang w:val="en-GB"/>
        </w:rPr>
        <w:t>: To study a more complete multi-carrier framework for CONNECTED mode to enable both BS and UE side adaptation for energy efficiency, in terms of the cell activities indication and corresponding UE adaptive behaviour, and the corresponding procedures.</w:t>
      </w:r>
    </w:p>
    <w:p w14:paraId="504A61E2" w14:textId="77777777" w:rsidR="00D76C2E" w:rsidRPr="00435B90" w:rsidRDefault="00D76C2E" w:rsidP="00D76C2E">
      <w:pPr>
        <w:rPr>
          <w:b/>
          <w:lang w:val="en-GB"/>
        </w:rPr>
      </w:pPr>
      <w:r w:rsidRPr="004B3FF6">
        <w:rPr>
          <w:b/>
          <w:bCs/>
          <w:lang w:val="en-GB"/>
        </w:rPr>
        <w:t xml:space="preserve">Proposal </w:t>
      </w:r>
      <w:r>
        <w:rPr>
          <w:b/>
          <w:bCs/>
          <w:lang w:val="en-GB"/>
        </w:rPr>
        <w:t>14</w:t>
      </w:r>
      <w:r w:rsidRPr="004B3FF6">
        <w:rPr>
          <w:b/>
          <w:bCs/>
          <w:lang w:val="en-GB"/>
        </w:rPr>
        <w:t xml:space="preserve">: </w:t>
      </w:r>
      <w:r>
        <w:rPr>
          <w:rFonts w:hint="eastAsia"/>
          <w:b/>
          <w:lang w:val="en-GB"/>
        </w:rPr>
        <w:t xml:space="preserve">Cell DTX/DRX </w:t>
      </w:r>
      <w:r>
        <w:rPr>
          <w:b/>
          <w:lang w:val="en-GB"/>
        </w:rPr>
        <w:t xml:space="preserve">configuration and operation </w:t>
      </w:r>
      <w:r>
        <w:rPr>
          <w:rFonts w:hint="eastAsia"/>
          <w:b/>
          <w:lang w:val="en-GB"/>
        </w:rPr>
        <w:t>should not be interpreted as the unit of DTX/DRX is a cell. It can be beam, group of UEs, TRPs, BWP and so on.</w:t>
      </w:r>
    </w:p>
    <w:p w14:paraId="2DD341D5" w14:textId="77777777" w:rsidR="00D76C2E" w:rsidRDefault="00D76C2E" w:rsidP="00D76C2E">
      <w:pPr>
        <w:rPr>
          <w:b/>
          <w:lang w:val="en-GB"/>
        </w:rPr>
      </w:pPr>
      <w:r w:rsidRPr="004B3FF6">
        <w:rPr>
          <w:b/>
          <w:bCs/>
          <w:lang w:val="en-GB"/>
        </w:rPr>
        <w:t xml:space="preserve">Proposal </w:t>
      </w:r>
      <w:r>
        <w:rPr>
          <w:rFonts w:hint="eastAsia"/>
          <w:b/>
          <w:lang w:val="en-GB"/>
        </w:rPr>
        <w:t>1</w:t>
      </w:r>
      <w:r>
        <w:rPr>
          <w:b/>
          <w:lang w:val="en-GB"/>
        </w:rPr>
        <w:t>5</w:t>
      </w:r>
      <w:r w:rsidRPr="004B3FF6">
        <w:rPr>
          <w:b/>
          <w:bCs/>
          <w:lang w:val="en-GB"/>
        </w:rPr>
        <w:t xml:space="preserve">: </w:t>
      </w:r>
      <w:r>
        <w:rPr>
          <w:rFonts w:hint="eastAsia"/>
          <w:b/>
          <w:lang w:val="en-GB"/>
        </w:rPr>
        <w:t>Not to separately specify UE C-DRX and Cell DTX/DRX.</w:t>
      </w:r>
    </w:p>
    <w:p w14:paraId="1C91643E" w14:textId="77777777" w:rsidR="00D76C2E" w:rsidRDefault="00D76C2E" w:rsidP="00D76C2E">
      <w:pPr>
        <w:rPr>
          <w:b/>
          <w:lang w:val="en-GB"/>
        </w:rPr>
      </w:pPr>
      <w:r w:rsidRPr="004B3FF6">
        <w:rPr>
          <w:b/>
          <w:bCs/>
          <w:lang w:val="en-GB"/>
        </w:rPr>
        <w:t xml:space="preserve">Proposal </w:t>
      </w:r>
      <w:r>
        <w:rPr>
          <w:rFonts w:hint="eastAsia"/>
          <w:b/>
          <w:lang w:val="en-GB"/>
        </w:rPr>
        <w:t>1</w:t>
      </w:r>
      <w:r>
        <w:rPr>
          <w:b/>
          <w:lang w:val="en-GB"/>
        </w:rPr>
        <w:t>6</w:t>
      </w:r>
      <w:r w:rsidRPr="004B3FF6">
        <w:rPr>
          <w:b/>
          <w:bCs/>
          <w:lang w:val="en-GB"/>
        </w:rPr>
        <w:t xml:space="preserve">: </w:t>
      </w:r>
      <w:r>
        <w:rPr>
          <w:rFonts w:hint="eastAsia"/>
          <w:b/>
          <w:lang w:val="en-GB"/>
        </w:rPr>
        <w:t>F</w:t>
      </w:r>
      <w:r w:rsidRPr="004B3FF6">
        <w:rPr>
          <w:b/>
          <w:bCs/>
          <w:lang w:val="en-GB"/>
        </w:rPr>
        <w:t>or CONNECTED mode</w:t>
      </w:r>
      <w:r>
        <w:rPr>
          <w:rFonts w:hint="eastAsia"/>
          <w:b/>
          <w:lang w:val="en-GB"/>
        </w:rPr>
        <w:t>,</w:t>
      </w:r>
      <w:r w:rsidRPr="004B3FF6">
        <w:rPr>
          <w:b/>
          <w:bCs/>
          <w:lang w:val="en-GB"/>
        </w:rPr>
        <w:t xml:space="preserve"> </w:t>
      </w:r>
      <w:r>
        <w:rPr>
          <w:rFonts w:hint="eastAsia"/>
          <w:b/>
          <w:lang w:val="en-GB"/>
        </w:rPr>
        <w:t xml:space="preserve">UE specific and </w:t>
      </w:r>
      <w:r w:rsidRPr="004B3FF6">
        <w:rPr>
          <w:b/>
          <w:bCs/>
          <w:lang w:val="en-GB"/>
        </w:rPr>
        <w:t>UE group-based control and indication</w:t>
      </w:r>
      <w:r>
        <w:rPr>
          <w:rFonts w:hint="eastAsia"/>
          <w:b/>
          <w:lang w:val="en-GB"/>
        </w:rPr>
        <w:t xml:space="preserve"> are considered</w:t>
      </w:r>
      <w:r w:rsidRPr="004B3FF6">
        <w:rPr>
          <w:b/>
          <w:bCs/>
          <w:lang w:val="en-GB"/>
        </w:rPr>
        <w:t xml:space="preserve">. </w:t>
      </w:r>
    </w:p>
    <w:p w14:paraId="10BF6C87" w14:textId="77777777" w:rsidR="00D76C2E" w:rsidRPr="004B3FF6" w:rsidRDefault="00D76C2E" w:rsidP="00D76C2E">
      <w:pPr>
        <w:rPr>
          <w:b/>
          <w:bCs/>
          <w:lang w:val="en-GB"/>
        </w:rPr>
      </w:pPr>
      <w:r w:rsidRPr="004B3FF6">
        <w:rPr>
          <w:b/>
          <w:bCs/>
          <w:lang w:val="en-GB"/>
        </w:rPr>
        <w:t xml:space="preserve">Proposal </w:t>
      </w:r>
      <w:r>
        <w:rPr>
          <w:rFonts w:hint="eastAsia"/>
          <w:b/>
          <w:lang w:val="en-GB"/>
        </w:rPr>
        <w:t>1</w:t>
      </w:r>
      <w:r>
        <w:rPr>
          <w:b/>
          <w:lang w:val="en-GB"/>
        </w:rPr>
        <w:t>7</w:t>
      </w:r>
      <w:r w:rsidRPr="004B3FF6">
        <w:rPr>
          <w:b/>
          <w:bCs/>
          <w:lang w:val="en-GB"/>
        </w:rPr>
        <w:t>:</w:t>
      </w:r>
      <w:r>
        <w:rPr>
          <w:rFonts w:hint="eastAsia"/>
          <w:b/>
          <w:lang w:val="en-GB"/>
        </w:rPr>
        <w:t xml:space="preserve"> </w:t>
      </w:r>
      <w:r w:rsidRPr="004B3FF6">
        <w:rPr>
          <w:b/>
          <w:bCs/>
          <w:lang w:val="en-GB"/>
        </w:rPr>
        <w:t>To study whether/how the Cell DTX/DRX framework is supported for IDLE mode.</w:t>
      </w:r>
    </w:p>
    <w:p w14:paraId="2B942E42" w14:textId="77777777" w:rsidR="00D76C2E" w:rsidRPr="006A165C" w:rsidRDefault="00D76C2E" w:rsidP="00D76C2E">
      <w:pPr>
        <w:rPr>
          <w:b/>
          <w:bCs/>
        </w:rPr>
      </w:pPr>
      <w:r w:rsidRPr="006A165C">
        <w:rPr>
          <w:b/>
          <w:bCs/>
        </w:rPr>
        <w:t>Proposal 1</w:t>
      </w:r>
      <w:r>
        <w:rPr>
          <w:b/>
          <w:bCs/>
        </w:rPr>
        <w:t>8</w:t>
      </w:r>
      <w:r w:rsidRPr="006A165C">
        <w:rPr>
          <w:b/>
          <w:bCs/>
        </w:rPr>
        <w:t>: To investigate how PDCCH monitoring adap</w:t>
      </w:r>
      <w:r>
        <w:rPr>
          <w:b/>
          <w:bCs/>
        </w:rPr>
        <w:t>ta</w:t>
      </w:r>
      <w:r w:rsidRPr="006A165C">
        <w:rPr>
          <w:b/>
          <w:bCs/>
        </w:rPr>
        <w:t>tion is integrated with Cell DTX/DRX framework to avoid function duplication.</w:t>
      </w:r>
    </w:p>
    <w:p w14:paraId="1995D0D8" w14:textId="77777777" w:rsidR="00D76C2E" w:rsidRPr="00D82E54" w:rsidRDefault="00D76C2E" w:rsidP="00D76C2E">
      <w:pPr>
        <w:rPr>
          <w:b/>
          <w:bCs/>
        </w:rPr>
      </w:pPr>
      <w:r w:rsidRPr="00D82E54">
        <w:rPr>
          <w:b/>
          <w:bCs/>
        </w:rPr>
        <w:t>Proposal 1</w:t>
      </w:r>
      <w:r>
        <w:rPr>
          <w:b/>
          <w:bCs/>
        </w:rPr>
        <w:t>9</w:t>
      </w:r>
      <w:r w:rsidRPr="00D82E54">
        <w:rPr>
          <w:b/>
          <w:bCs/>
        </w:rPr>
        <w:t>: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w:t>
      </w:r>
      <w:r>
        <w:rPr>
          <w:b/>
          <w:bCs/>
        </w:rPr>
        <w:t xml:space="preserve"> To</w:t>
      </w:r>
      <w:r w:rsidRPr="007E2BB4">
        <w:rPr>
          <w:b/>
          <w:bCs/>
        </w:rPr>
        <w:t xml:space="preserve"> study cell DTX/DRX framework in MRSS</w:t>
      </w:r>
      <w:r>
        <w:rPr>
          <w:b/>
          <w:bCs/>
        </w:rPr>
        <w:t>.</w:t>
      </w:r>
    </w:p>
    <w:p w14:paraId="5D81F583" w14:textId="77777777" w:rsidR="00D76C2E" w:rsidRPr="00DC131D" w:rsidRDefault="00D76C2E" w:rsidP="00D76C2E">
      <w:pPr>
        <w:rPr>
          <w:b/>
          <w:bCs/>
        </w:rPr>
      </w:pPr>
      <w:r w:rsidRPr="00DC131D">
        <w:rPr>
          <w:b/>
          <w:bCs/>
        </w:rPr>
        <w:t xml:space="preserve">Proposal </w:t>
      </w:r>
      <w:r>
        <w:rPr>
          <w:b/>
          <w:bCs/>
        </w:rPr>
        <w:t>20</w:t>
      </w:r>
      <w:r w:rsidRPr="00DC131D">
        <w:rPr>
          <w:b/>
          <w:bCs/>
        </w:rPr>
        <w:t xml:space="preserve">: To investigate two-step DCI framework to balance the </w:t>
      </w:r>
      <w:r>
        <w:rPr>
          <w:b/>
          <w:bCs/>
        </w:rPr>
        <w:t>control channel</w:t>
      </w:r>
      <w:r w:rsidRPr="00DC131D">
        <w:rPr>
          <w:b/>
          <w:bCs/>
        </w:rPr>
        <w:t xml:space="preserve"> overhead, scheduling complexity and UE side</w:t>
      </w:r>
      <w:r>
        <w:rPr>
          <w:b/>
          <w:bCs/>
        </w:rPr>
        <w:t xml:space="preserve"> PDCCH decoding energy efficiency</w:t>
      </w:r>
      <w:r w:rsidRPr="00DC131D">
        <w:rPr>
          <w:b/>
          <w:bCs/>
        </w:rPr>
        <w:t>.</w:t>
      </w:r>
    </w:p>
    <w:p w14:paraId="40528D8C" w14:textId="77777777" w:rsidR="00D76C2E" w:rsidRPr="003E5A78" w:rsidRDefault="00D76C2E" w:rsidP="00D76C2E">
      <w:pPr>
        <w:rPr>
          <w:b/>
          <w:bCs/>
        </w:rPr>
      </w:pPr>
      <w:r w:rsidRPr="003E5A78">
        <w:rPr>
          <w:b/>
          <w:bCs/>
        </w:rPr>
        <w:lastRenderedPageBreak/>
        <w:t xml:space="preserve">Proposal </w:t>
      </w:r>
      <w:r>
        <w:rPr>
          <w:b/>
          <w:bCs/>
        </w:rPr>
        <w:t>21</w:t>
      </w:r>
      <w:r w:rsidRPr="003E5A78">
        <w:rPr>
          <w:b/>
          <w:bCs/>
        </w:rPr>
        <w:t>: To investigate two-step DCI framework to facilitate adaptation between more simplified data scheduling scheme for UE side energy efficiency (e.g., coarser frequency domain resource allocation, cross-slot scheduling and so on) and more advanced transmission/scheduling scheme for higher throughput.</w:t>
      </w:r>
    </w:p>
    <w:p w14:paraId="3CE957E7" w14:textId="77777777" w:rsidR="00D76C2E" w:rsidRPr="003E5A78" w:rsidRDefault="00D76C2E" w:rsidP="00D76C2E">
      <w:pPr>
        <w:rPr>
          <w:b/>
          <w:bCs/>
        </w:rPr>
      </w:pPr>
      <w:r w:rsidRPr="003E5A78">
        <w:rPr>
          <w:b/>
          <w:bCs/>
        </w:rPr>
        <w:t xml:space="preserve">Proposal </w:t>
      </w:r>
      <w:r>
        <w:rPr>
          <w:b/>
          <w:bCs/>
        </w:rPr>
        <w:t>22</w:t>
      </w:r>
      <w:r w:rsidRPr="003E5A78">
        <w:rPr>
          <w:b/>
          <w:bCs/>
        </w:rPr>
        <w:t>: To investigate on-demand/adaptive SS and additional TRS to improve the RRM/RLM/BFD measurement accuracy with less measurement occasions span and processing time.</w:t>
      </w:r>
    </w:p>
    <w:p w14:paraId="3783C65B" w14:textId="77777777" w:rsidR="00D76C2E" w:rsidRPr="003E5A78" w:rsidRDefault="00D76C2E" w:rsidP="00D76C2E">
      <w:pPr>
        <w:rPr>
          <w:b/>
          <w:bCs/>
        </w:rPr>
      </w:pPr>
      <w:r w:rsidRPr="003E5A78">
        <w:rPr>
          <w:b/>
          <w:bCs/>
        </w:rPr>
        <w:t xml:space="preserve">Proposal </w:t>
      </w:r>
      <w:r>
        <w:rPr>
          <w:b/>
          <w:bCs/>
        </w:rPr>
        <w:t>23</w:t>
      </w:r>
      <w:r w:rsidRPr="003E5A78">
        <w:rPr>
          <w:b/>
          <w:bCs/>
        </w:rPr>
        <w:t xml:space="preserve">: To investigate more refined RRM/RLM/BFD relaxation design considering UE location, mobility/speed, SINR condition, UE beams and so on. </w:t>
      </w:r>
      <w:proofErr w:type="gramStart"/>
      <w:r w:rsidRPr="003E5A78">
        <w:rPr>
          <w:b/>
          <w:bCs/>
        </w:rPr>
        <w:t>The measurement</w:t>
      </w:r>
      <w:proofErr w:type="gramEnd"/>
      <w:r w:rsidRPr="003E5A78">
        <w:rPr>
          <w:b/>
          <w:bCs/>
        </w:rPr>
        <w:t xml:space="preserve"> activity can be dynamically controlled in the CONNECTED mode for a certain cell in the multi-carrier operation.</w:t>
      </w:r>
    </w:p>
    <w:p w14:paraId="21351FB4" w14:textId="77777777" w:rsidR="00D76C2E" w:rsidRDefault="00D76C2E" w:rsidP="00D76C2E">
      <w:pPr>
        <w:rPr>
          <w:b/>
          <w:bCs/>
        </w:rPr>
      </w:pPr>
      <w:r w:rsidRPr="00A86126">
        <w:rPr>
          <w:b/>
          <w:bCs/>
        </w:rPr>
        <w:t xml:space="preserve">Proposal </w:t>
      </w:r>
      <w:r>
        <w:rPr>
          <w:b/>
          <w:bCs/>
        </w:rPr>
        <w:t>24</w:t>
      </w:r>
      <w:r w:rsidRPr="00A86126">
        <w:rPr>
          <w:b/>
          <w:bCs/>
        </w:rPr>
        <w:t>: For IDLE mode, on-demand/adaptive SS and/or additional TRS should be investigated to facilitate both BS and UE energy efficiency. Multi-carrier/spectrum operation should be studied and supported for IDLE from Day One.</w:t>
      </w:r>
    </w:p>
    <w:p w14:paraId="45E3F8E8" w14:textId="77777777" w:rsidR="00D76C2E" w:rsidRPr="007F41E5" w:rsidRDefault="00D76C2E" w:rsidP="00D76C2E">
      <w:pPr>
        <w:rPr>
          <w:b/>
          <w:bCs/>
        </w:rPr>
      </w:pPr>
      <w:r w:rsidRPr="007F41E5">
        <w:rPr>
          <w:b/>
          <w:bCs/>
        </w:rPr>
        <w:t xml:space="preserve">Proposal </w:t>
      </w:r>
      <w:r>
        <w:rPr>
          <w:b/>
          <w:bCs/>
        </w:rPr>
        <w:t>25</w:t>
      </w:r>
      <w:r w:rsidRPr="007F41E5">
        <w:rPr>
          <w:b/>
          <w:bCs/>
        </w:rPr>
        <w:t xml:space="preserve">: BWP framework should be studied to support </w:t>
      </w:r>
      <w:proofErr w:type="gramStart"/>
      <w:r w:rsidRPr="007F41E5">
        <w:rPr>
          <w:b/>
          <w:bCs/>
        </w:rPr>
        <w:t>below functionalities</w:t>
      </w:r>
      <w:proofErr w:type="gramEnd"/>
    </w:p>
    <w:p w14:paraId="55D0B0F3" w14:textId="77777777" w:rsidR="00D76C2E" w:rsidRPr="007F41E5" w:rsidRDefault="00D76C2E" w:rsidP="00D76C2E">
      <w:pPr>
        <w:pStyle w:val="ListParagraph"/>
        <w:numPr>
          <w:ilvl w:val="0"/>
          <w:numId w:val="37"/>
        </w:numPr>
        <w:rPr>
          <w:b/>
          <w:bCs/>
        </w:rPr>
      </w:pPr>
      <w:r w:rsidRPr="007F41E5">
        <w:rPr>
          <w:b/>
          <w:bCs/>
        </w:rPr>
        <w:t>To support multi-carrier/spectrum operation, where each cell or cell combination can be represented by a BWP</w:t>
      </w:r>
    </w:p>
    <w:p w14:paraId="42213DDB" w14:textId="77777777" w:rsidR="00D76C2E" w:rsidRPr="007F41E5" w:rsidRDefault="00D76C2E" w:rsidP="00D76C2E">
      <w:pPr>
        <w:pStyle w:val="ListParagraph"/>
        <w:numPr>
          <w:ilvl w:val="0"/>
          <w:numId w:val="37"/>
        </w:numPr>
        <w:rPr>
          <w:b/>
          <w:bCs/>
        </w:rPr>
      </w:pPr>
      <w:r w:rsidRPr="007F41E5">
        <w:rPr>
          <w:b/>
          <w:bCs/>
        </w:rPr>
        <w:t>To support multi-TRP operation, where one or more TRPs can be logically represented by a BWP</w:t>
      </w:r>
    </w:p>
    <w:p w14:paraId="61D6C3D5" w14:textId="56F51FAE" w:rsidR="00D76C2E" w:rsidRPr="00D76C2E" w:rsidRDefault="00D76C2E" w:rsidP="00D76C2E">
      <w:pPr>
        <w:pStyle w:val="ListParagraph"/>
        <w:numPr>
          <w:ilvl w:val="0"/>
          <w:numId w:val="37"/>
        </w:numPr>
        <w:rPr>
          <w:b/>
          <w:bCs/>
        </w:rPr>
      </w:pPr>
      <w:r w:rsidRPr="007F41E5">
        <w:rPr>
          <w:b/>
          <w:bCs/>
        </w:rPr>
        <w:t>To support 6GR mobility, where a serving cell/TRP and optional beam information can be logically represented by a BWP</w:t>
      </w:r>
    </w:p>
    <w:p w14:paraId="7D664AEB" w14:textId="77777777" w:rsidR="00D76C2E" w:rsidRPr="00D76C2E" w:rsidRDefault="00D76C2E" w:rsidP="00D76C2E">
      <w:pPr>
        <w:rPr>
          <w:b/>
          <w:bCs/>
        </w:rPr>
      </w:pPr>
    </w:p>
    <w:p w14:paraId="1B19B9EB" w14:textId="125CC88E" w:rsidR="001A471B" w:rsidRDefault="001A471B" w:rsidP="00444B87">
      <w:pPr>
        <w:pStyle w:val="Heading1"/>
        <w:rPr>
          <w:lang w:val="en-US"/>
        </w:rPr>
      </w:pPr>
      <w:r>
        <w:rPr>
          <w:lang w:val="en-US"/>
        </w:rPr>
        <w:t>Reference</w:t>
      </w:r>
    </w:p>
    <w:p w14:paraId="73C1668C" w14:textId="5294D0BF" w:rsidR="009305C5" w:rsidRDefault="00C752F6" w:rsidP="00734C7A">
      <w:pPr>
        <w:rPr>
          <w:rFonts w:cstheme="minorHAnsi"/>
        </w:rPr>
      </w:pPr>
      <w:r w:rsidRPr="003A4B70">
        <w:rPr>
          <w:rFonts w:cstheme="minorHAnsi"/>
        </w:rPr>
        <w:t xml:space="preserve">[1] </w:t>
      </w:r>
      <w:r w:rsidR="00734C7A" w:rsidRPr="00734C7A">
        <w:rPr>
          <w:rFonts w:cstheme="minorHAnsi"/>
        </w:rPr>
        <w:t>RP-251881</w:t>
      </w:r>
      <w:r w:rsidR="00734C7A">
        <w:rPr>
          <w:rFonts w:cstheme="minorHAnsi"/>
        </w:rPr>
        <w:t xml:space="preserve">, </w:t>
      </w:r>
      <w:r w:rsidR="008420F4" w:rsidRPr="008420F4">
        <w:rPr>
          <w:rFonts w:cstheme="minorHAnsi"/>
        </w:rPr>
        <w:t>New SID: Study on 6G Radio</w:t>
      </w:r>
      <w:r w:rsidR="00B71EBA">
        <w:rPr>
          <w:rFonts w:cstheme="minorHAnsi"/>
        </w:rPr>
        <w:t xml:space="preserve">, </w:t>
      </w:r>
      <w:r w:rsidR="00B71EBA" w:rsidRPr="00B71EBA">
        <w:rPr>
          <w:rFonts w:cstheme="minorHAnsi"/>
        </w:rPr>
        <w:t>NTT DOCOMO (Moderator)</w:t>
      </w:r>
      <w:r w:rsidR="00B71EBA">
        <w:rPr>
          <w:rFonts w:cstheme="minorHAnsi"/>
        </w:rPr>
        <w:t xml:space="preserve">, </w:t>
      </w:r>
      <w:r w:rsidR="00071C6D" w:rsidRPr="00071C6D">
        <w:rPr>
          <w:rFonts w:cstheme="minorHAnsi"/>
        </w:rPr>
        <w:t>3GPP TSG RAN Meeting #108</w:t>
      </w:r>
      <w:r w:rsidR="00071C6D">
        <w:rPr>
          <w:rFonts w:cstheme="minorHAnsi"/>
        </w:rPr>
        <w:t xml:space="preserve">, </w:t>
      </w:r>
      <w:r w:rsidR="00327A96" w:rsidRPr="00327A96">
        <w:rPr>
          <w:rFonts w:cstheme="minorHAnsi"/>
        </w:rPr>
        <w:t>Prague, Czech Republic, June 9-13, 2025</w:t>
      </w:r>
    </w:p>
    <w:p w14:paraId="1F335744" w14:textId="3EA124A5" w:rsidR="001F4C42" w:rsidRDefault="001F4C42" w:rsidP="00734C7A">
      <w:pPr>
        <w:rPr>
          <w:rFonts w:cstheme="minorHAnsi"/>
        </w:rPr>
      </w:pPr>
      <w:r>
        <w:rPr>
          <w:rFonts w:cstheme="minorHAnsi"/>
        </w:rPr>
        <w:t xml:space="preserve">[2] </w:t>
      </w:r>
      <w:r w:rsidR="00782369">
        <w:rPr>
          <w:rFonts w:cstheme="minorHAnsi"/>
        </w:rPr>
        <w:t>RAN1 Chairman’s notes of RAN1#122 meeting</w:t>
      </w:r>
    </w:p>
    <w:p w14:paraId="7EE8E66D" w14:textId="5B9C53A5" w:rsidR="00C06B19" w:rsidRDefault="00C06B19" w:rsidP="00734C7A">
      <w:pPr>
        <w:rPr>
          <w:noProof/>
        </w:rPr>
      </w:pPr>
      <w:r w:rsidRPr="00FE47C9">
        <w:rPr>
          <w:rFonts w:cstheme="minorHAnsi"/>
        </w:rPr>
        <w:t xml:space="preserve">[3] </w:t>
      </w:r>
      <w:r w:rsidR="002D62F1" w:rsidRPr="00435B90">
        <w:rPr>
          <w:noProof/>
        </w:rPr>
        <w:t>RP-252873</w:t>
      </w:r>
      <w:r w:rsidR="00DE7226" w:rsidRPr="00435B90">
        <w:rPr>
          <w:noProof/>
        </w:rPr>
        <w:t xml:space="preserve">, </w:t>
      </w:r>
      <w:r w:rsidR="00F9032D" w:rsidRPr="00435B90">
        <w:rPr>
          <w:noProof/>
        </w:rPr>
        <w:t>Summary of 6G Diverse Device Types (including Minimum UE Bandwidth)</w:t>
      </w:r>
      <w:r w:rsidR="00AF4C6A" w:rsidRPr="00435B90">
        <w:rPr>
          <w:noProof/>
        </w:rPr>
        <w:t xml:space="preserve">, </w:t>
      </w:r>
      <w:r w:rsidR="00FE47C9" w:rsidRPr="00435B90">
        <w:rPr>
          <w:noProof/>
        </w:rPr>
        <w:t>3GPP TSG RAN Meeting #10</w:t>
      </w:r>
      <w:r w:rsidR="00BE46E5">
        <w:rPr>
          <w:noProof/>
        </w:rPr>
        <w:t>9</w:t>
      </w:r>
      <w:r w:rsidR="00FE47C9" w:rsidRPr="00435B90">
        <w:rPr>
          <w:noProof/>
        </w:rPr>
        <w:t>,</w:t>
      </w:r>
      <w:r w:rsidR="00317609">
        <w:rPr>
          <w:noProof/>
        </w:rPr>
        <w:t xml:space="preserve"> Beijing, </w:t>
      </w:r>
      <w:r w:rsidR="003130C1">
        <w:rPr>
          <w:noProof/>
        </w:rPr>
        <w:t>China</w:t>
      </w:r>
      <w:r w:rsidR="00F301E5">
        <w:rPr>
          <w:noProof/>
        </w:rPr>
        <w:t xml:space="preserve">, </w:t>
      </w:r>
      <w:r w:rsidR="00F301E5" w:rsidRPr="00F301E5">
        <w:rPr>
          <w:noProof/>
        </w:rPr>
        <w:t>September 15th – 19th, 2025</w:t>
      </w:r>
      <w:r w:rsidR="00E5708B">
        <w:rPr>
          <w:noProof/>
        </w:rPr>
        <w:t xml:space="preserve"> </w:t>
      </w:r>
    </w:p>
    <w:p w14:paraId="406BD7F3" w14:textId="5B248E4F" w:rsidR="00585DC1" w:rsidRDefault="00585DC1" w:rsidP="00734C7A">
      <w:pPr>
        <w:rPr>
          <w:noProof/>
        </w:rPr>
      </w:pPr>
      <w:r>
        <w:rPr>
          <w:noProof/>
        </w:rPr>
        <w:t>[4]</w:t>
      </w:r>
      <w:r w:rsidR="0017726B">
        <w:rPr>
          <w:noProof/>
        </w:rPr>
        <w:t xml:space="preserve"> </w:t>
      </w:r>
      <w:r w:rsidR="0017726B" w:rsidRPr="0017726B">
        <w:rPr>
          <w:noProof/>
        </w:rPr>
        <w:t>3GPP TR 38.864 V18.1.0</w:t>
      </w:r>
      <w:r w:rsidR="0017726B">
        <w:rPr>
          <w:noProof/>
        </w:rPr>
        <w:t xml:space="preserve">, </w:t>
      </w:r>
      <w:r w:rsidR="00305698" w:rsidRPr="00305698">
        <w:rPr>
          <w:noProof/>
        </w:rPr>
        <w:t>Study on network energy savings for NR</w:t>
      </w:r>
    </w:p>
    <w:p w14:paraId="3654C525" w14:textId="58E3D659" w:rsidR="00F918A6" w:rsidRPr="00305698" w:rsidRDefault="00F918A6" w:rsidP="00734C7A">
      <w:pPr>
        <w:rPr>
          <w:rFonts w:cstheme="minorHAnsi"/>
          <w:lang w:val="en-GB"/>
        </w:rPr>
      </w:pPr>
      <w:r>
        <w:rPr>
          <w:noProof/>
        </w:rPr>
        <w:t xml:space="preserve">[5] </w:t>
      </w:r>
      <w:r w:rsidRPr="00F918A6">
        <w:rPr>
          <w:noProof/>
        </w:rPr>
        <w:t>R1-2507373</w:t>
      </w:r>
      <w:r>
        <w:rPr>
          <w:noProof/>
        </w:rPr>
        <w:t xml:space="preserve">, </w:t>
      </w:r>
      <w:r w:rsidR="00761B6D" w:rsidRPr="00761B6D">
        <w:rPr>
          <w:noProof/>
        </w:rPr>
        <w:t>Overview proposal of 6GR air interface</w:t>
      </w:r>
      <w:r w:rsidR="00761B6D">
        <w:rPr>
          <w:noProof/>
        </w:rPr>
        <w:t>, Panasonic</w:t>
      </w:r>
    </w:p>
    <w:p w14:paraId="0CBBA899" w14:textId="529F2AA2" w:rsidR="00B91E13" w:rsidRPr="001A7992" w:rsidRDefault="001A7992" w:rsidP="001A7992">
      <w:pPr>
        <w:pStyle w:val="Heading1"/>
        <w:rPr>
          <w:lang w:val="en-US"/>
        </w:rPr>
      </w:pPr>
      <w:r w:rsidRPr="001A7992">
        <w:rPr>
          <w:lang w:val="en-US"/>
        </w:rPr>
        <w:t>Appendix</w:t>
      </w:r>
    </w:p>
    <w:p w14:paraId="31D0ECCD" w14:textId="77777777" w:rsidR="001A7992" w:rsidRDefault="001A7992" w:rsidP="00D06B8C">
      <w:pPr>
        <w:overflowPunct w:val="0"/>
        <w:autoSpaceDE w:val="0"/>
        <w:autoSpaceDN w:val="0"/>
        <w:adjustRightInd w:val="0"/>
        <w:spacing w:after="180"/>
        <w:contextualSpacing/>
        <w:textAlignment w:val="baseline"/>
      </w:pPr>
    </w:p>
    <w:p w14:paraId="3132C0BE" w14:textId="723BEC5E" w:rsidR="000163C6" w:rsidRDefault="000163C6" w:rsidP="00D06B8C">
      <w:pPr>
        <w:overflowPunct w:val="0"/>
        <w:autoSpaceDE w:val="0"/>
        <w:autoSpaceDN w:val="0"/>
        <w:adjustRightInd w:val="0"/>
        <w:spacing w:after="180"/>
        <w:contextualSpacing/>
        <w:textAlignment w:val="baseline"/>
      </w:pPr>
      <w:r>
        <w:t>Agreements from RAN1#122 meeting</w:t>
      </w:r>
    </w:p>
    <w:p w14:paraId="7927B357" w14:textId="77777777" w:rsidR="000163C6" w:rsidRDefault="000163C6" w:rsidP="00D06B8C">
      <w:pPr>
        <w:overflowPunct w:val="0"/>
        <w:autoSpaceDE w:val="0"/>
        <w:autoSpaceDN w:val="0"/>
        <w:adjustRightInd w:val="0"/>
        <w:spacing w:after="180"/>
        <w:contextualSpacing/>
        <w:textAlignment w:val="baseline"/>
      </w:pPr>
    </w:p>
    <w:p w14:paraId="1C13E510" w14:textId="77777777" w:rsidR="000163C6" w:rsidRPr="000163C6" w:rsidRDefault="000163C6" w:rsidP="000163C6">
      <w:pPr>
        <w:textAlignment w:val="baseline"/>
        <w:rPr>
          <w:rFonts w:ascii="Times New Roman" w:eastAsia="Times New Roman" w:hAnsi="Times New Roman"/>
          <w:kern w:val="0"/>
          <w14:ligatures w14:val="none"/>
        </w:rPr>
      </w:pPr>
      <w:r w:rsidRPr="000163C6">
        <w:rPr>
          <w:rFonts w:ascii="Times" w:eastAsia="DengXian" w:hAnsi="Times"/>
          <w:color w:val="000000"/>
          <w:kern w:val="24"/>
          <w:highlight w:val="green"/>
          <w14:ligatures w14:val="none"/>
        </w:rPr>
        <w:t>Agreement</w:t>
      </w:r>
    </w:p>
    <w:p w14:paraId="42474D36" w14:textId="77777777" w:rsidR="000163C6" w:rsidRPr="000163C6" w:rsidRDefault="000163C6" w:rsidP="000163C6">
      <w:pPr>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lang w:val="en-GB"/>
          <w14:ligatures w14:val="none"/>
        </w:rPr>
        <w:t>Study how to reuse and update reference configurations in TR 38.864 for 6G BS.</w:t>
      </w:r>
    </w:p>
    <w:p w14:paraId="4469E583" w14:textId="77777777" w:rsidR="000163C6" w:rsidRPr="000163C6" w:rsidRDefault="000163C6" w:rsidP="000163C6">
      <w:pPr>
        <w:textAlignment w:val="baseline"/>
        <w:rPr>
          <w:rFonts w:ascii="Times New Roman" w:eastAsia="Times New Roman" w:hAnsi="Times New Roman"/>
          <w:kern w:val="0"/>
          <w14:ligatures w14:val="none"/>
        </w:rPr>
      </w:pPr>
      <w:r w:rsidRPr="000163C6">
        <w:rPr>
          <w:rFonts w:ascii="Times" w:eastAsia="DengXian" w:hAnsi="Times"/>
          <w:color w:val="000000"/>
          <w:kern w:val="24"/>
          <w:lang w:val="en-GB"/>
          <w14:ligatures w14:val="none"/>
        </w:rPr>
        <w:t> </w:t>
      </w:r>
    </w:p>
    <w:p w14:paraId="2D96A4B6" w14:textId="77777777" w:rsidR="000163C6" w:rsidRPr="000163C6" w:rsidRDefault="000163C6" w:rsidP="000163C6">
      <w:pPr>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highlight w:val="green"/>
          <w:lang w:val="en-GB"/>
          <w14:ligatures w14:val="none"/>
        </w:rPr>
        <w:t>Agreement</w:t>
      </w:r>
    </w:p>
    <w:p w14:paraId="0739B6F5" w14:textId="77777777" w:rsidR="000163C6" w:rsidRPr="000163C6" w:rsidRDefault="000163C6" w:rsidP="000163C6">
      <w:pPr>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lang w:val="en-GB"/>
          <w14:ligatures w14:val="none"/>
        </w:rPr>
        <w:t xml:space="preserve">Study how/whether to reuse </w:t>
      </w:r>
      <w:r w:rsidRPr="000163C6">
        <w:rPr>
          <w:rFonts w:ascii="Times New Roman" w:eastAsia="DengXian" w:hAnsi="Times New Roman"/>
          <w:color w:val="000000"/>
          <w:kern w:val="24"/>
          <w:lang w:val="en-GB"/>
          <w14:ligatures w14:val="none"/>
        </w:rPr>
        <w:t xml:space="preserve">or </w:t>
      </w:r>
      <w:r w:rsidRPr="000163C6">
        <w:rPr>
          <w:rFonts w:ascii="Times New Roman" w:eastAsia="Times New Roman" w:hAnsi="Times New Roman"/>
          <w:color w:val="000000"/>
          <w:kern w:val="24"/>
          <w:lang w:val="en-GB"/>
          <w14:ligatures w14:val="none"/>
        </w:rPr>
        <w:t>update the power model in TR 38.864 for evaluating BS power consumption for 6G BS.</w:t>
      </w:r>
    </w:p>
    <w:p w14:paraId="4C2C8A81" w14:textId="77777777" w:rsidR="000163C6" w:rsidRPr="000163C6" w:rsidRDefault="000163C6" w:rsidP="000163C6">
      <w:pPr>
        <w:textAlignment w:val="baseline"/>
        <w:rPr>
          <w:rFonts w:ascii="Times New Roman" w:eastAsia="Times New Roman" w:hAnsi="Times New Roman"/>
          <w:kern w:val="0"/>
          <w14:ligatures w14:val="none"/>
        </w:rPr>
      </w:pPr>
      <w:r w:rsidRPr="000163C6">
        <w:rPr>
          <w:rFonts w:ascii="Times" w:eastAsia="DengXian" w:hAnsi="Times"/>
          <w:i/>
          <w:iCs/>
          <w:color w:val="000000"/>
          <w:kern w:val="24"/>
          <w:lang w:val="en-GB"/>
          <w14:ligatures w14:val="none"/>
        </w:rPr>
        <w:t> </w:t>
      </w:r>
    </w:p>
    <w:p w14:paraId="63CA44DD" w14:textId="77777777" w:rsidR="000163C6" w:rsidRPr="000163C6" w:rsidRDefault="000163C6" w:rsidP="000163C6">
      <w:pPr>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highlight w:val="green"/>
          <w:lang w:val="en-GB"/>
          <w14:ligatures w14:val="none"/>
        </w:rPr>
        <w:t>Agreement</w:t>
      </w:r>
    </w:p>
    <w:p w14:paraId="61C0AF7F" w14:textId="22F29392" w:rsidR="000163C6" w:rsidRPr="000163C6" w:rsidRDefault="000163C6" w:rsidP="000163C6">
      <w:pPr>
        <w:numPr>
          <w:ilvl w:val="0"/>
          <w:numId w:val="33"/>
        </w:numPr>
        <w:ind w:left="1267"/>
        <w:contextualSpacing/>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lang w:val="en-GB"/>
          <w14:ligatures w14:val="none"/>
        </w:rPr>
        <w:t xml:space="preserve">Study </w:t>
      </w:r>
      <w:r w:rsidR="0039223B">
        <w:rPr>
          <w:rFonts w:ascii="Times New Roman" w:eastAsia="Times New Roman" w:hAnsi="Times New Roman"/>
          <w:color w:val="000000"/>
          <w:kern w:val="24"/>
          <w:lang w:val="en-GB"/>
          <w14:ligatures w14:val="none"/>
        </w:rPr>
        <w:t xml:space="preserve">metric(s) </w:t>
      </w:r>
      <w:r w:rsidRPr="000163C6">
        <w:rPr>
          <w:rFonts w:ascii="Times New Roman" w:eastAsia="Times New Roman" w:hAnsi="Times New Roman"/>
          <w:color w:val="000000"/>
          <w:kern w:val="24"/>
          <w:lang w:val="en-GB"/>
          <w14:ligatures w14:val="none"/>
        </w:rPr>
        <w:t>for UE energy efficiency.</w:t>
      </w:r>
    </w:p>
    <w:p w14:paraId="3819737A" w14:textId="19F1589C" w:rsidR="000163C6" w:rsidRPr="000163C6" w:rsidRDefault="000163C6" w:rsidP="000163C6">
      <w:pPr>
        <w:numPr>
          <w:ilvl w:val="0"/>
          <w:numId w:val="33"/>
        </w:numPr>
        <w:ind w:left="1267"/>
        <w:contextualSpacing/>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lang w:val="en-GB"/>
          <w14:ligatures w14:val="none"/>
        </w:rPr>
        <w:t xml:space="preserve">Study </w:t>
      </w:r>
      <w:r w:rsidR="0039223B">
        <w:rPr>
          <w:rFonts w:ascii="Times New Roman" w:eastAsia="Times New Roman" w:hAnsi="Times New Roman"/>
          <w:color w:val="000000"/>
          <w:kern w:val="24"/>
          <w:lang w:val="en-GB"/>
          <w14:ligatures w14:val="none"/>
        </w:rPr>
        <w:t xml:space="preserve">metric(s) </w:t>
      </w:r>
      <w:r w:rsidRPr="000163C6">
        <w:rPr>
          <w:rFonts w:ascii="Times New Roman" w:eastAsia="Times New Roman" w:hAnsi="Times New Roman"/>
          <w:color w:val="000000"/>
          <w:kern w:val="24"/>
          <w:lang w:val="en-GB"/>
          <w14:ligatures w14:val="none"/>
        </w:rPr>
        <w:t>for BS energy efficiency.</w:t>
      </w:r>
    </w:p>
    <w:p w14:paraId="436FEF14" w14:textId="77777777" w:rsidR="000163C6" w:rsidRPr="000163C6" w:rsidRDefault="000163C6" w:rsidP="000163C6">
      <w:pPr>
        <w:textAlignment w:val="baseline"/>
        <w:rPr>
          <w:rFonts w:ascii="Times New Roman" w:eastAsia="Times New Roman" w:hAnsi="Times New Roman"/>
          <w:kern w:val="0"/>
          <w14:ligatures w14:val="none"/>
        </w:rPr>
      </w:pPr>
      <w:r w:rsidRPr="000163C6">
        <w:rPr>
          <w:rFonts w:ascii="Times" w:eastAsia="DengXian" w:hAnsi="Times"/>
          <w:i/>
          <w:iCs/>
          <w:color w:val="000000"/>
          <w:kern w:val="24"/>
          <w:lang w:val="en-GB"/>
          <w14:ligatures w14:val="none"/>
        </w:rPr>
        <w:t> </w:t>
      </w:r>
    </w:p>
    <w:p w14:paraId="3833B15A" w14:textId="77777777" w:rsidR="000163C6" w:rsidRPr="000163C6" w:rsidRDefault="000163C6" w:rsidP="000163C6">
      <w:pPr>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highlight w:val="green"/>
          <w:lang w:val="en-GB"/>
          <w14:ligatures w14:val="none"/>
        </w:rPr>
        <w:t>Agreement</w:t>
      </w:r>
    </w:p>
    <w:p w14:paraId="3227906E" w14:textId="77777777" w:rsidR="000163C6" w:rsidRPr="000163C6" w:rsidRDefault="000163C6" w:rsidP="000163C6">
      <w:pPr>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lang w:val="en-GB"/>
          <w14:ligatures w14:val="none"/>
        </w:rPr>
        <w:t>Study reference configurations and power consumption model for 6G UE, considering but not restricted to the following:</w:t>
      </w:r>
    </w:p>
    <w:p w14:paraId="32DC916C" w14:textId="77777777" w:rsidR="000163C6" w:rsidRPr="000163C6" w:rsidRDefault="000163C6" w:rsidP="000163C6">
      <w:pPr>
        <w:numPr>
          <w:ilvl w:val="0"/>
          <w:numId w:val="34"/>
        </w:numPr>
        <w:ind w:left="1267"/>
        <w:contextualSpacing/>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lang w:val="en-GB"/>
          <w14:ligatures w14:val="none"/>
        </w:rPr>
        <w:lastRenderedPageBreak/>
        <w:t>TR 38.840 (UEPS), TR38.875 (</w:t>
      </w:r>
      <w:proofErr w:type="spellStart"/>
      <w:r w:rsidRPr="000163C6">
        <w:rPr>
          <w:rFonts w:ascii="Times New Roman" w:eastAsia="Times New Roman" w:hAnsi="Times New Roman"/>
          <w:color w:val="000000"/>
          <w:kern w:val="24"/>
          <w:lang w:val="en-GB"/>
          <w14:ligatures w14:val="none"/>
        </w:rPr>
        <w:t>RedCap</w:t>
      </w:r>
      <w:proofErr w:type="spellEnd"/>
      <w:r w:rsidRPr="000163C6">
        <w:rPr>
          <w:rFonts w:ascii="Times New Roman" w:eastAsia="Times New Roman" w:hAnsi="Times New Roman"/>
          <w:color w:val="000000"/>
          <w:kern w:val="24"/>
          <w:lang w:val="en-GB"/>
          <w14:ligatures w14:val="none"/>
        </w:rPr>
        <w:t>), TR38.865 (</w:t>
      </w:r>
      <w:proofErr w:type="spellStart"/>
      <w:r w:rsidRPr="000163C6">
        <w:rPr>
          <w:rFonts w:ascii="Times New Roman" w:eastAsia="Times New Roman" w:hAnsi="Times New Roman"/>
          <w:color w:val="000000"/>
          <w:kern w:val="24"/>
          <w:lang w:val="en-GB"/>
          <w14:ligatures w14:val="none"/>
        </w:rPr>
        <w:t>eRedCap</w:t>
      </w:r>
      <w:proofErr w:type="spellEnd"/>
      <w:r w:rsidRPr="000163C6">
        <w:rPr>
          <w:rFonts w:ascii="Times New Roman" w:eastAsia="Times New Roman" w:hAnsi="Times New Roman"/>
          <w:color w:val="000000"/>
          <w:kern w:val="24"/>
          <w:lang w:val="en-GB"/>
          <w14:ligatures w14:val="none"/>
        </w:rPr>
        <w:t>), and TR38.869 (LP-WUS/WUR) for reference configurations</w:t>
      </w:r>
    </w:p>
    <w:p w14:paraId="52C39E52" w14:textId="77777777" w:rsidR="000163C6" w:rsidRPr="000163C6" w:rsidRDefault="000163C6" w:rsidP="000163C6">
      <w:pPr>
        <w:numPr>
          <w:ilvl w:val="0"/>
          <w:numId w:val="34"/>
        </w:numPr>
        <w:ind w:left="1267"/>
        <w:contextualSpacing/>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lang w:val="en-GB"/>
          <w14:ligatures w14:val="none"/>
        </w:rPr>
        <w:t>TR 38.840 (UEPS), TR38.875 (</w:t>
      </w:r>
      <w:proofErr w:type="spellStart"/>
      <w:r w:rsidRPr="000163C6">
        <w:rPr>
          <w:rFonts w:ascii="Times New Roman" w:eastAsia="Times New Roman" w:hAnsi="Times New Roman"/>
          <w:color w:val="000000"/>
          <w:kern w:val="24"/>
          <w:lang w:val="en-GB"/>
          <w14:ligatures w14:val="none"/>
        </w:rPr>
        <w:t>RedCap</w:t>
      </w:r>
      <w:proofErr w:type="spellEnd"/>
      <w:r w:rsidRPr="000163C6">
        <w:rPr>
          <w:rFonts w:ascii="Times New Roman" w:eastAsia="Times New Roman" w:hAnsi="Times New Roman"/>
          <w:color w:val="000000"/>
          <w:kern w:val="24"/>
          <w:lang w:val="en-GB"/>
          <w14:ligatures w14:val="none"/>
        </w:rPr>
        <w:t>), and TR38.869 (LP-WUS/WUR) for power consumption models</w:t>
      </w:r>
    </w:p>
    <w:p w14:paraId="359D9192" w14:textId="77777777" w:rsidR="000163C6" w:rsidRPr="000163C6" w:rsidRDefault="000163C6" w:rsidP="000163C6">
      <w:pPr>
        <w:textAlignment w:val="baseline"/>
        <w:rPr>
          <w:rFonts w:ascii="Times New Roman" w:eastAsia="Times New Roman" w:hAnsi="Times New Roman"/>
          <w:kern w:val="0"/>
          <w14:ligatures w14:val="none"/>
        </w:rPr>
      </w:pPr>
      <w:r w:rsidRPr="000163C6">
        <w:rPr>
          <w:rFonts w:ascii="Times" w:eastAsia="DengXian" w:hAnsi="Times"/>
          <w:i/>
          <w:iCs/>
          <w:color w:val="000000"/>
          <w:kern w:val="24"/>
          <w:lang w:val="en-IN"/>
          <w14:ligatures w14:val="none"/>
        </w:rPr>
        <w:t> </w:t>
      </w:r>
    </w:p>
    <w:p w14:paraId="78E66973" w14:textId="77777777" w:rsidR="000163C6" w:rsidRPr="000163C6" w:rsidRDefault="000163C6" w:rsidP="000163C6">
      <w:pPr>
        <w:textAlignment w:val="baseline"/>
        <w:rPr>
          <w:rFonts w:ascii="Times New Roman" w:eastAsia="Times New Roman" w:hAnsi="Times New Roman"/>
          <w:kern w:val="0"/>
          <w14:ligatures w14:val="none"/>
        </w:rPr>
      </w:pPr>
      <w:r w:rsidRPr="000163C6">
        <w:rPr>
          <w:rFonts w:ascii="Times New Roman" w:eastAsia="Times New Roman" w:hAnsi="Times New Roman"/>
          <w:color w:val="000000"/>
          <w:kern w:val="24"/>
          <w:highlight w:val="green"/>
          <w:lang w:val="en-GB"/>
          <w14:ligatures w14:val="none"/>
        </w:rPr>
        <w:t>Agreement</w:t>
      </w:r>
    </w:p>
    <w:p w14:paraId="3A6851B2" w14:textId="0C6FD189" w:rsidR="000163C6" w:rsidRPr="000163C6" w:rsidRDefault="000163C6" w:rsidP="000163C6">
      <w:pPr>
        <w:numPr>
          <w:ilvl w:val="0"/>
          <w:numId w:val="35"/>
        </w:numPr>
        <w:ind w:left="1267"/>
        <w:contextualSpacing/>
        <w:textAlignment w:val="baseline"/>
        <w:rPr>
          <w:rFonts w:ascii="Times New Roman" w:eastAsia="Times New Roman" w:hAnsi="Times New Roman"/>
          <w:color w:val="000000"/>
          <w:kern w:val="24"/>
          <w:lang w:val="en-GB"/>
          <w14:ligatures w14:val="none"/>
        </w:rPr>
      </w:pPr>
      <w:r w:rsidRPr="000163C6">
        <w:rPr>
          <w:rFonts w:ascii="Times New Roman" w:eastAsia="Times New Roman" w:hAnsi="Times New Roman"/>
          <w:color w:val="000000"/>
          <w:kern w:val="24"/>
          <w:lang w:val="en-GB"/>
          <w14:ligatures w14:val="none"/>
        </w:rPr>
        <w:t>Study</w:t>
      </w:r>
      <w:r w:rsidR="0039223B">
        <w:rPr>
          <w:rFonts w:ascii="Times New Roman" w:eastAsia="Times New Roman" w:hAnsi="Times New Roman"/>
          <w:color w:val="000000"/>
          <w:kern w:val="24"/>
          <w:lang w:val="en-GB"/>
          <w14:ligatures w14:val="none"/>
        </w:rPr>
        <w:t xml:space="preserve"> baseline BS setting(s)</w:t>
      </w:r>
      <w:r w:rsidRPr="000163C6">
        <w:rPr>
          <w:rFonts w:ascii="Times New Roman" w:eastAsia="Times New Roman" w:hAnsi="Times New Roman"/>
          <w:color w:val="000000"/>
          <w:kern w:val="24"/>
          <w:lang w:val="en-GB"/>
          <w14:ligatures w14:val="none"/>
        </w:rPr>
        <w:t xml:space="preserve"> for evaluating 6G BS EE improvement/impact, considering NR features and 6G BS reference configuration(s)</w:t>
      </w:r>
    </w:p>
    <w:p w14:paraId="4F12E950" w14:textId="4B8EE62F" w:rsidR="000163C6" w:rsidRPr="000163C6" w:rsidRDefault="000163C6" w:rsidP="000163C6">
      <w:pPr>
        <w:numPr>
          <w:ilvl w:val="0"/>
          <w:numId w:val="35"/>
        </w:numPr>
        <w:ind w:left="1267"/>
        <w:contextualSpacing/>
        <w:textAlignment w:val="baseline"/>
        <w:rPr>
          <w:rFonts w:ascii="Times New Roman" w:eastAsia="Times New Roman" w:hAnsi="Times New Roman"/>
          <w:color w:val="000000"/>
          <w:kern w:val="24"/>
          <w:lang w:val="en-GB"/>
          <w14:ligatures w14:val="none"/>
        </w:rPr>
      </w:pPr>
      <w:r w:rsidRPr="000163C6">
        <w:rPr>
          <w:rFonts w:ascii="Times New Roman" w:eastAsia="Times New Roman" w:hAnsi="Times New Roman"/>
          <w:color w:val="000000"/>
          <w:kern w:val="24"/>
          <w:lang w:val="en-GB"/>
          <w14:ligatures w14:val="none"/>
        </w:rPr>
        <w:t>Study</w:t>
      </w:r>
      <w:r w:rsidR="0039223B">
        <w:rPr>
          <w:rFonts w:ascii="Times New Roman" w:eastAsia="Times New Roman" w:hAnsi="Times New Roman"/>
          <w:color w:val="000000"/>
          <w:kern w:val="24"/>
          <w:lang w:val="en-GB"/>
          <w14:ligatures w14:val="none"/>
        </w:rPr>
        <w:t xml:space="preserve"> baseline UE setting(s)</w:t>
      </w:r>
      <w:r w:rsidRPr="000163C6">
        <w:rPr>
          <w:rFonts w:ascii="Times New Roman" w:eastAsia="Times New Roman" w:hAnsi="Times New Roman"/>
          <w:color w:val="000000"/>
          <w:kern w:val="24"/>
          <w:lang w:val="en-GB"/>
          <w14:ligatures w14:val="none"/>
        </w:rPr>
        <w:t xml:space="preserve"> for evaluating 6G UE EE improvement/impact, considering NR features and 6G UE reference configuration(s)</w:t>
      </w:r>
    </w:p>
    <w:p w14:paraId="4A80C705" w14:textId="77777777" w:rsidR="000163C6" w:rsidRPr="00B91E13" w:rsidRDefault="000163C6" w:rsidP="00D06B8C">
      <w:pPr>
        <w:overflowPunct w:val="0"/>
        <w:autoSpaceDE w:val="0"/>
        <w:autoSpaceDN w:val="0"/>
        <w:adjustRightInd w:val="0"/>
        <w:spacing w:after="180"/>
        <w:contextualSpacing/>
        <w:textAlignment w:val="baseline"/>
      </w:pPr>
    </w:p>
    <w:sectPr w:rsidR="000163C6" w:rsidRPr="00B91E13">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B4CBB" w14:textId="77777777" w:rsidR="009236E6" w:rsidRDefault="009236E6">
      <w:r>
        <w:separator/>
      </w:r>
    </w:p>
  </w:endnote>
  <w:endnote w:type="continuationSeparator" w:id="0">
    <w:p w14:paraId="32D7279E" w14:textId="77777777" w:rsidR="009236E6" w:rsidRDefault="009236E6">
      <w:r>
        <w:continuationSeparator/>
      </w:r>
    </w:p>
  </w:endnote>
  <w:endnote w:type="continuationNotice" w:id="1">
    <w:p w14:paraId="3E010CA3" w14:textId="77777777" w:rsidR="009236E6" w:rsidRDefault="00923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Gothic Medium">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2540D" w14:textId="77777777" w:rsidR="009236E6" w:rsidRDefault="009236E6">
      <w:r>
        <w:separator/>
      </w:r>
    </w:p>
  </w:footnote>
  <w:footnote w:type="continuationSeparator" w:id="0">
    <w:p w14:paraId="7573E0B7" w14:textId="77777777" w:rsidR="009236E6" w:rsidRDefault="009236E6">
      <w:r>
        <w:continuationSeparator/>
      </w:r>
    </w:p>
  </w:footnote>
  <w:footnote w:type="continuationNotice" w:id="1">
    <w:p w14:paraId="5CAC4DBB" w14:textId="77777777" w:rsidR="009236E6" w:rsidRDefault="009236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146"/>
        </w:tabs>
        <w:ind w:left="114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F363E"/>
    <w:multiLevelType w:val="hybridMultilevel"/>
    <w:tmpl w:val="5AAE174E"/>
    <w:lvl w:ilvl="0" w:tplc="831C3A4A">
      <w:start w:val="1"/>
      <w:numFmt w:val="bullet"/>
      <w:lvlText w:val="-"/>
      <w:lvlJc w:val="left"/>
      <w:pPr>
        <w:tabs>
          <w:tab w:val="num" w:pos="720"/>
        </w:tabs>
        <w:ind w:left="720" w:hanging="360"/>
      </w:pPr>
      <w:rPr>
        <w:rFonts w:ascii="Times New Roman" w:hAnsi="Times New Roman" w:hint="default"/>
      </w:rPr>
    </w:lvl>
    <w:lvl w:ilvl="1" w:tplc="8A9ABF82" w:tentative="1">
      <w:start w:val="1"/>
      <w:numFmt w:val="bullet"/>
      <w:lvlText w:val="-"/>
      <w:lvlJc w:val="left"/>
      <w:pPr>
        <w:tabs>
          <w:tab w:val="num" w:pos="1440"/>
        </w:tabs>
        <w:ind w:left="1440" w:hanging="360"/>
      </w:pPr>
      <w:rPr>
        <w:rFonts w:ascii="Times New Roman" w:hAnsi="Times New Roman" w:hint="default"/>
      </w:rPr>
    </w:lvl>
    <w:lvl w:ilvl="2" w:tplc="747C3D26" w:tentative="1">
      <w:start w:val="1"/>
      <w:numFmt w:val="bullet"/>
      <w:lvlText w:val="-"/>
      <w:lvlJc w:val="left"/>
      <w:pPr>
        <w:tabs>
          <w:tab w:val="num" w:pos="2160"/>
        </w:tabs>
        <w:ind w:left="2160" w:hanging="360"/>
      </w:pPr>
      <w:rPr>
        <w:rFonts w:ascii="Times New Roman" w:hAnsi="Times New Roman" w:hint="default"/>
      </w:rPr>
    </w:lvl>
    <w:lvl w:ilvl="3" w:tplc="4EE06AB2" w:tentative="1">
      <w:start w:val="1"/>
      <w:numFmt w:val="bullet"/>
      <w:lvlText w:val="-"/>
      <w:lvlJc w:val="left"/>
      <w:pPr>
        <w:tabs>
          <w:tab w:val="num" w:pos="2880"/>
        </w:tabs>
        <w:ind w:left="2880" w:hanging="360"/>
      </w:pPr>
      <w:rPr>
        <w:rFonts w:ascii="Times New Roman" w:hAnsi="Times New Roman" w:hint="default"/>
      </w:rPr>
    </w:lvl>
    <w:lvl w:ilvl="4" w:tplc="8D7E90D8" w:tentative="1">
      <w:start w:val="1"/>
      <w:numFmt w:val="bullet"/>
      <w:lvlText w:val="-"/>
      <w:lvlJc w:val="left"/>
      <w:pPr>
        <w:tabs>
          <w:tab w:val="num" w:pos="3600"/>
        </w:tabs>
        <w:ind w:left="3600" w:hanging="360"/>
      </w:pPr>
      <w:rPr>
        <w:rFonts w:ascii="Times New Roman" w:hAnsi="Times New Roman" w:hint="default"/>
      </w:rPr>
    </w:lvl>
    <w:lvl w:ilvl="5" w:tplc="5C42DA22" w:tentative="1">
      <w:start w:val="1"/>
      <w:numFmt w:val="bullet"/>
      <w:lvlText w:val="-"/>
      <w:lvlJc w:val="left"/>
      <w:pPr>
        <w:tabs>
          <w:tab w:val="num" w:pos="4320"/>
        </w:tabs>
        <w:ind w:left="4320" w:hanging="360"/>
      </w:pPr>
      <w:rPr>
        <w:rFonts w:ascii="Times New Roman" w:hAnsi="Times New Roman" w:hint="default"/>
      </w:rPr>
    </w:lvl>
    <w:lvl w:ilvl="6" w:tplc="DE54B714" w:tentative="1">
      <w:start w:val="1"/>
      <w:numFmt w:val="bullet"/>
      <w:lvlText w:val="-"/>
      <w:lvlJc w:val="left"/>
      <w:pPr>
        <w:tabs>
          <w:tab w:val="num" w:pos="5040"/>
        </w:tabs>
        <w:ind w:left="5040" w:hanging="360"/>
      </w:pPr>
      <w:rPr>
        <w:rFonts w:ascii="Times New Roman" w:hAnsi="Times New Roman" w:hint="default"/>
      </w:rPr>
    </w:lvl>
    <w:lvl w:ilvl="7" w:tplc="FE18ABC4" w:tentative="1">
      <w:start w:val="1"/>
      <w:numFmt w:val="bullet"/>
      <w:lvlText w:val="-"/>
      <w:lvlJc w:val="left"/>
      <w:pPr>
        <w:tabs>
          <w:tab w:val="num" w:pos="5760"/>
        </w:tabs>
        <w:ind w:left="5760" w:hanging="360"/>
      </w:pPr>
      <w:rPr>
        <w:rFonts w:ascii="Times New Roman" w:hAnsi="Times New Roman" w:hint="default"/>
      </w:rPr>
    </w:lvl>
    <w:lvl w:ilvl="8" w:tplc="F0E4FDD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E772C6"/>
    <w:multiLevelType w:val="hybridMultilevel"/>
    <w:tmpl w:val="ABFC6532"/>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A60FC2"/>
    <w:multiLevelType w:val="hybridMultilevel"/>
    <w:tmpl w:val="89005C52"/>
    <w:lvl w:ilvl="0" w:tplc="472E073A">
      <w:numFmt w:val="bullet"/>
      <w:lvlText w:val="-"/>
      <w:lvlJc w:val="left"/>
      <w:pPr>
        <w:ind w:left="720" w:hanging="360"/>
      </w:pPr>
      <w:rPr>
        <w:rFonts w:ascii="CG Times (WN)" w:eastAsia="MS Mincho" w:hAnsi="CG Times (W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2691B"/>
    <w:multiLevelType w:val="hybridMultilevel"/>
    <w:tmpl w:val="DAC2FB34"/>
    <w:lvl w:ilvl="0" w:tplc="95E86AAC">
      <w:start w:val="1"/>
      <w:numFmt w:val="bullet"/>
      <w:lvlText w:val=""/>
      <w:lvlJc w:val="left"/>
      <w:pPr>
        <w:tabs>
          <w:tab w:val="num" w:pos="720"/>
        </w:tabs>
        <w:ind w:left="720" w:hanging="360"/>
      </w:pPr>
      <w:rPr>
        <w:rFonts w:ascii="Symbol" w:hAnsi="Symbol" w:hint="default"/>
      </w:rPr>
    </w:lvl>
    <w:lvl w:ilvl="1" w:tplc="DC38C9F4" w:tentative="1">
      <w:start w:val="1"/>
      <w:numFmt w:val="bullet"/>
      <w:lvlText w:val=""/>
      <w:lvlJc w:val="left"/>
      <w:pPr>
        <w:tabs>
          <w:tab w:val="num" w:pos="1440"/>
        </w:tabs>
        <w:ind w:left="1440" w:hanging="360"/>
      </w:pPr>
      <w:rPr>
        <w:rFonts w:ascii="Symbol" w:hAnsi="Symbol" w:hint="default"/>
      </w:rPr>
    </w:lvl>
    <w:lvl w:ilvl="2" w:tplc="25243492" w:tentative="1">
      <w:start w:val="1"/>
      <w:numFmt w:val="bullet"/>
      <w:lvlText w:val=""/>
      <w:lvlJc w:val="left"/>
      <w:pPr>
        <w:tabs>
          <w:tab w:val="num" w:pos="2160"/>
        </w:tabs>
        <w:ind w:left="2160" w:hanging="360"/>
      </w:pPr>
      <w:rPr>
        <w:rFonts w:ascii="Symbol" w:hAnsi="Symbol" w:hint="default"/>
      </w:rPr>
    </w:lvl>
    <w:lvl w:ilvl="3" w:tplc="3F66B334" w:tentative="1">
      <w:start w:val="1"/>
      <w:numFmt w:val="bullet"/>
      <w:lvlText w:val=""/>
      <w:lvlJc w:val="left"/>
      <w:pPr>
        <w:tabs>
          <w:tab w:val="num" w:pos="2880"/>
        </w:tabs>
        <w:ind w:left="2880" w:hanging="360"/>
      </w:pPr>
      <w:rPr>
        <w:rFonts w:ascii="Symbol" w:hAnsi="Symbol" w:hint="default"/>
      </w:rPr>
    </w:lvl>
    <w:lvl w:ilvl="4" w:tplc="694E5DC6" w:tentative="1">
      <w:start w:val="1"/>
      <w:numFmt w:val="bullet"/>
      <w:lvlText w:val=""/>
      <w:lvlJc w:val="left"/>
      <w:pPr>
        <w:tabs>
          <w:tab w:val="num" w:pos="3600"/>
        </w:tabs>
        <w:ind w:left="3600" w:hanging="360"/>
      </w:pPr>
      <w:rPr>
        <w:rFonts w:ascii="Symbol" w:hAnsi="Symbol" w:hint="default"/>
      </w:rPr>
    </w:lvl>
    <w:lvl w:ilvl="5" w:tplc="F8BCEB90" w:tentative="1">
      <w:start w:val="1"/>
      <w:numFmt w:val="bullet"/>
      <w:lvlText w:val=""/>
      <w:lvlJc w:val="left"/>
      <w:pPr>
        <w:tabs>
          <w:tab w:val="num" w:pos="4320"/>
        </w:tabs>
        <w:ind w:left="4320" w:hanging="360"/>
      </w:pPr>
      <w:rPr>
        <w:rFonts w:ascii="Symbol" w:hAnsi="Symbol" w:hint="default"/>
      </w:rPr>
    </w:lvl>
    <w:lvl w:ilvl="6" w:tplc="8E80415A" w:tentative="1">
      <w:start w:val="1"/>
      <w:numFmt w:val="bullet"/>
      <w:lvlText w:val=""/>
      <w:lvlJc w:val="left"/>
      <w:pPr>
        <w:tabs>
          <w:tab w:val="num" w:pos="5040"/>
        </w:tabs>
        <w:ind w:left="5040" w:hanging="360"/>
      </w:pPr>
      <w:rPr>
        <w:rFonts w:ascii="Symbol" w:hAnsi="Symbol" w:hint="default"/>
      </w:rPr>
    </w:lvl>
    <w:lvl w:ilvl="7" w:tplc="9264AF96" w:tentative="1">
      <w:start w:val="1"/>
      <w:numFmt w:val="bullet"/>
      <w:lvlText w:val=""/>
      <w:lvlJc w:val="left"/>
      <w:pPr>
        <w:tabs>
          <w:tab w:val="num" w:pos="5760"/>
        </w:tabs>
        <w:ind w:left="5760" w:hanging="360"/>
      </w:pPr>
      <w:rPr>
        <w:rFonts w:ascii="Symbol" w:hAnsi="Symbol" w:hint="default"/>
      </w:rPr>
    </w:lvl>
    <w:lvl w:ilvl="8" w:tplc="A48046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E01F20"/>
    <w:multiLevelType w:val="hybridMultilevel"/>
    <w:tmpl w:val="A55AF0A4"/>
    <w:lvl w:ilvl="0" w:tplc="7D0A59A4">
      <w:start w:val="1"/>
      <w:numFmt w:val="bullet"/>
      <w:lvlText w:val="•"/>
      <w:lvlJc w:val="left"/>
      <w:pPr>
        <w:tabs>
          <w:tab w:val="num" w:pos="720"/>
        </w:tabs>
        <w:ind w:left="720" w:hanging="360"/>
      </w:pPr>
      <w:rPr>
        <w:rFonts w:ascii="Arial" w:hAnsi="Arial" w:hint="default"/>
      </w:rPr>
    </w:lvl>
    <w:lvl w:ilvl="1" w:tplc="6D8AE394">
      <w:numFmt w:val="bullet"/>
      <w:lvlText w:val="•"/>
      <w:lvlJc w:val="left"/>
      <w:pPr>
        <w:tabs>
          <w:tab w:val="num" w:pos="1440"/>
        </w:tabs>
        <w:ind w:left="1440" w:hanging="360"/>
      </w:pPr>
      <w:rPr>
        <w:rFonts w:ascii="Arial" w:hAnsi="Arial" w:hint="default"/>
      </w:rPr>
    </w:lvl>
    <w:lvl w:ilvl="2" w:tplc="39E6BDAA" w:tentative="1">
      <w:start w:val="1"/>
      <w:numFmt w:val="bullet"/>
      <w:lvlText w:val="•"/>
      <w:lvlJc w:val="left"/>
      <w:pPr>
        <w:tabs>
          <w:tab w:val="num" w:pos="2160"/>
        </w:tabs>
        <w:ind w:left="2160" w:hanging="360"/>
      </w:pPr>
      <w:rPr>
        <w:rFonts w:ascii="Arial" w:hAnsi="Arial" w:hint="default"/>
      </w:rPr>
    </w:lvl>
    <w:lvl w:ilvl="3" w:tplc="C6D43756" w:tentative="1">
      <w:start w:val="1"/>
      <w:numFmt w:val="bullet"/>
      <w:lvlText w:val="•"/>
      <w:lvlJc w:val="left"/>
      <w:pPr>
        <w:tabs>
          <w:tab w:val="num" w:pos="2880"/>
        </w:tabs>
        <w:ind w:left="2880" w:hanging="360"/>
      </w:pPr>
      <w:rPr>
        <w:rFonts w:ascii="Arial" w:hAnsi="Arial" w:hint="default"/>
      </w:rPr>
    </w:lvl>
    <w:lvl w:ilvl="4" w:tplc="30967218" w:tentative="1">
      <w:start w:val="1"/>
      <w:numFmt w:val="bullet"/>
      <w:lvlText w:val="•"/>
      <w:lvlJc w:val="left"/>
      <w:pPr>
        <w:tabs>
          <w:tab w:val="num" w:pos="3600"/>
        </w:tabs>
        <w:ind w:left="3600" w:hanging="360"/>
      </w:pPr>
      <w:rPr>
        <w:rFonts w:ascii="Arial" w:hAnsi="Arial" w:hint="default"/>
      </w:rPr>
    </w:lvl>
    <w:lvl w:ilvl="5" w:tplc="6D1682F4" w:tentative="1">
      <w:start w:val="1"/>
      <w:numFmt w:val="bullet"/>
      <w:lvlText w:val="•"/>
      <w:lvlJc w:val="left"/>
      <w:pPr>
        <w:tabs>
          <w:tab w:val="num" w:pos="4320"/>
        </w:tabs>
        <w:ind w:left="4320" w:hanging="360"/>
      </w:pPr>
      <w:rPr>
        <w:rFonts w:ascii="Arial" w:hAnsi="Arial" w:hint="default"/>
      </w:rPr>
    </w:lvl>
    <w:lvl w:ilvl="6" w:tplc="73422682" w:tentative="1">
      <w:start w:val="1"/>
      <w:numFmt w:val="bullet"/>
      <w:lvlText w:val="•"/>
      <w:lvlJc w:val="left"/>
      <w:pPr>
        <w:tabs>
          <w:tab w:val="num" w:pos="5040"/>
        </w:tabs>
        <w:ind w:left="5040" w:hanging="360"/>
      </w:pPr>
      <w:rPr>
        <w:rFonts w:ascii="Arial" w:hAnsi="Arial" w:hint="default"/>
      </w:rPr>
    </w:lvl>
    <w:lvl w:ilvl="7" w:tplc="9550B00E" w:tentative="1">
      <w:start w:val="1"/>
      <w:numFmt w:val="bullet"/>
      <w:lvlText w:val="•"/>
      <w:lvlJc w:val="left"/>
      <w:pPr>
        <w:tabs>
          <w:tab w:val="num" w:pos="5760"/>
        </w:tabs>
        <w:ind w:left="5760" w:hanging="360"/>
      </w:pPr>
      <w:rPr>
        <w:rFonts w:ascii="Arial" w:hAnsi="Arial" w:hint="default"/>
      </w:rPr>
    </w:lvl>
    <w:lvl w:ilvl="8" w:tplc="9CC49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322E8"/>
    <w:multiLevelType w:val="hybridMultilevel"/>
    <w:tmpl w:val="AF447212"/>
    <w:lvl w:ilvl="0" w:tplc="A7EC9306">
      <w:start w:val="1"/>
      <w:numFmt w:val="bullet"/>
      <w:lvlText w:val="-"/>
      <w:lvlJc w:val="left"/>
      <w:pPr>
        <w:tabs>
          <w:tab w:val="num" w:pos="720"/>
        </w:tabs>
        <w:ind w:left="720" w:hanging="360"/>
      </w:pPr>
      <w:rPr>
        <w:rFonts w:ascii="Times New Roman" w:hAnsi="Times New Roman" w:hint="default"/>
      </w:rPr>
    </w:lvl>
    <w:lvl w:ilvl="1" w:tplc="E37CA1E6" w:tentative="1">
      <w:start w:val="1"/>
      <w:numFmt w:val="bullet"/>
      <w:lvlText w:val="-"/>
      <w:lvlJc w:val="left"/>
      <w:pPr>
        <w:tabs>
          <w:tab w:val="num" w:pos="1440"/>
        </w:tabs>
        <w:ind w:left="1440" w:hanging="360"/>
      </w:pPr>
      <w:rPr>
        <w:rFonts w:ascii="Times New Roman" w:hAnsi="Times New Roman" w:hint="default"/>
      </w:rPr>
    </w:lvl>
    <w:lvl w:ilvl="2" w:tplc="6838C680" w:tentative="1">
      <w:start w:val="1"/>
      <w:numFmt w:val="bullet"/>
      <w:lvlText w:val="-"/>
      <w:lvlJc w:val="left"/>
      <w:pPr>
        <w:tabs>
          <w:tab w:val="num" w:pos="2160"/>
        </w:tabs>
        <w:ind w:left="2160" w:hanging="360"/>
      </w:pPr>
      <w:rPr>
        <w:rFonts w:ascii="Times New Roman" w:hAnsi="Times New Roman" w:hint="default"/>
      </w:rPr>
    </w:lvl>
    <w:lvl w:ilvl="3" w:tplc="C72089AE" w:tentative="1">
      <w:start w:val="1"/>
      <w:numFmt w:val="bullet"/>
      <w:lvlText w:val="-"/>
      <w:lvlJc w:val="left"/>
      <w:pPr>
        <w:tabs>
          <w:tab w:val="num" w:pos="2880"/>
        </w:tabs>
        <w:ind w:left="2880" w:hanging="360"/>
      </w:pPr>
      <w:rPr>
        <w:rFonts w:ascii="Times New Roman" w:hAnsi="Times New Roman" w:hint="default"/>
      </w:rPr>
    </w:lvl>
    <w:lvl w:ilvl="4" w:tplc="49800B6E" w:tentative="1">
      <w:start w:val="1"/>
      <w:numFmt w:val="bullet"/>
      <w:lvlText w:val="-"/>
      <w:lvlJc w:val="left"/>
      <w:pPr>
        <w:tabs>
          <w:tab w:val="num" w:pos="3600"/>
        </w:tabs>
        <w:ind w:left="3600" w:hanging="360"/>
      </w:pPr>
      <w:rPr>
        <w:rFonts w:ascii="Times New Roman" w:hAnsi="Times New Roman" w:hint="default"/>
      </w:rPr>
    </w:lvl>
    <w:lvl w:ilvl="5" w:tplc="C1460EEE" w:tentative="1">
      <w:start w:val="1"/>
      <w:numFmt w:val="bullet"/>
      <w:lvlText w:val="-"/>
      <w:lvlJc w:val="left"/>
      <w:pPr>
        <w:tabs>
          <w:tab w:val="num" w:pos="4320"/>
        </w:tabs>
        <w:ind w:left="4320" w:hanging="360"/>
      </w:pPr>
      <w:rPr>
        <w:rFonts w:ascii="Times New Roman" w:hAnsi="Times New Roman" w:hint="default"/>
      </w:rPr>
    </w:lvl>
    <w:lvl w:ilvl="6" w:tplc="44B8D962" w:tentative="1">
      <w:start w:val="1"/>
      <w:numFmt w:val="bullet"/>
      <w:lvlText w:val="-"/>
      <w:lvlJc w:val="left"/>
      <w:pPr>
        <w:tabs>
          <w:tab w:val="num" w:pos="5040"/>
        </w:tabs>
        <w:ind w:left="5040" w:hanging="360"/>
      </w:pPr>
      <w:rPr>
        <w:rFonts w:ascii="Times New Roman" w:hAnsi="Times New Roman" w:hint="default"/>
      </w:rPr>
    </w:lvl>
    <w:lvl w:ilvl="7" w:tplc="3B4C24FA" w:tentative="1">
      <w:start w:val="1"/>
      <w:numFmt w:val="bullet"/>
      <w:lvlText w:val="-"/>
      <w:lvlJc w:val="left"/>
      <w:pPr>
        <w:tabs>
          <w:tab w:val="num" w:pos="5760"/>
        </w:tabs>
        <w:ind w:left="5760" w:hanging="360"/>
      </w:pPr>
      <w:rPr>
        <w:rFonts w:ascii="Times New Roman" w:hAnsi="Times New Roman" w:hint="default"/>
      </w:rPr>
    </w:lvl>
    <w:lvl w:ilvl="8" w:tplc="01B279A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2115E0"/>
    <w:multiLevelType w:val="hybridMultilevel"/>
    <w:tmpl w:val="626E752E"/>
    <w:lvl w:ilvl="0" w:tplc="E0443444">
      <w:start w:val="5"/>
      <w:numFmt w:val="bullet"/>
      <w:lvlText w:val="-"/>
      <w:lvlJc w:val="left"/>
      <w:pPr>
        <w:ind w:left="720" w:hanging="360"/>
      </w:pPr>
      <w:rPr>
        <w:rFonts w:ascii="CG Times (WN)" w:eastAsia="MS Mincho" w:hAnsi="CG Times (W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B3CB7"/>
    <w:multiLevelType w:val="hybridMultilevel"/>
    <w:tmpl w:val="09BA6AAC"/>
    <w:lvl w:ilvl="0" w:tplc="D76CC574">
      <w:start w:val="1"/>
      <w:numFmt w:val="bullet"/>
      <w:lvlText w:val="•"/>
      <w:lvlJc w:val="left"/>
      <w:pPr>
        <w:tabs>
          <w:tab w:val="num" w:pos="720"/>
        </w:tabs>
        <w:ind w:left="720" w:hanging="360"/>
      </w:pPr>
      <w:rPr>
        <w:rFonts w:ascii="Arial" w:hAnsi="Arial" w:hint="default"/>
      </w:rPr>
    </w:lvl>
    <w:lvl w:ilvl="1" w:tplc="77207E56">
      <w:start w:val="1"/>
      <w:numFmt w:val="bullet"/>
      <w:lvlText w:val="•"/>
      <w:lvlJc w:val="left"/>
      <w:pPr>
        <w:tabs>
          <w:tab w:val="num" w:pos="1440"/>
        </w:tabs>
        <w:ind w:left="1440" w:hanging="360"/>
      </w:pPr>
      <w:rPr>
        <w:rFonts w:ascii="Arial" w:hAnsi="Arial" w:hint="default"/>
      </w:rPr>
    </w:lvl>
    <w:lvl w:ilvl="2" w:tplc="14401C04" w:tentative="1">
      <w:start w:val="1"/>
      <w:numFmt w:val="bullet"/>
      <w:lvlText w:val="•"/>
      <w:lvlJc w:val="left"/>
      <w:pPr>
        <w:tabs>
          <w:tab w:val="num" w:pos="2160"/>
        </w:tabs>
        <w:ind w:left="2160" w:hanging="360"/>
      </w:pPr>
      <w:rPr>
        <w:rFonts w:ascii="Arial" w:hAnsi="Arial" w:hint="default"/>
      </w:rPr>
    </w:lvl>
    <w:lvl w:ilvl="3" w:tplc="2FECE636" w:tentative="1">
      <w:start w:val="1"/>
      <w:numFmt w:val="bullet"/>
      <w:lvlText w:val="•"/>
      <w:lvlJc w:val="left"/>
      <w:pPr>
        <w:tabs>
          <w:tab w:val="num" w:pos="2880"/>
        </w:tabs>
        <w:ind w:left="2880" w:hanging="360"/>
      </w:pPr>
      <w:rPr>
        <w:rFonts w:ascii="Arial" w:hAnsi="Arial" w:hint="default"/>
      </w:rPr>
    </w:lvl>
    <w:lvl w:ilvl="4" w:tplc="428ECFF0" w:tentative="1">
      <w:start w:val="1"/>
      <w:numFmt w:val="bullet"/>
      <w:lvlText w:val="•"/>
      <w:lvlJc w:val="left"/>
      <w:pPr>
        <w:tabs>
          <w:tab w:val="num" w:pos="3600"/>
        </w:tabs>
        <w:ind w:left="3600" w:hanging="360"/>
      </w:pPr>
      <w:rPr>
        <w:rFonts w:ascii="Arial" w:hAnsi="Arial" w:hint="default"/>
      </w:rPr>
    </w:lvl>
    <w:lvl w:ilvl="5" w:tplc="DB24B0E4" w:tentative="1">
      <w:start w:val="1"/>
      <w:numFmt w:val="bullet"/>
      <w:lvlText w:val="•"/>
      <w:lvlJc w:val="left"/>
      <w:pPr>
        <w:tabs>
          <w:tab w:val="num" w:pos="4320"/>
        </w:tabs>
        <w:ind w:left="4320" w:hanging="360"/>
      </w:pPr>
      <w:rPr>
        <w:rFonts w:ascii="Arial" w:hAnsi="Arial" w:hint="default"/>
      </w:rPr>
    </w:lvl>
    <w:lvl w:ilvl="6" w:tplc="D1E4910A" w:tentative="1">
      <w:start w:val="1"/>
      <w:numFmt w:val="bullet"/>
      <w:lvlText w:val="•"/>
      <w:lvlJc w:val="left"/>
      <w:pPr>
        <w:tabs>
          <w:tab w:val="num" w:pos="5040"/>
        </w:tabs>
        <w:ind w:left="5040" w:hanging="360"/>
      </w:pPr>
      <w:rPr>
        <w:rFonts w:ascii="Arial" w:hAnsi="Arial" w:hint="default"/>
      </w:rPr>
    </w:lvl>
    <w:lvl w:ilvl="7" w:tplc="B7000112" w:tentative="1">
      <w:start w:val="1"/>
      <w:numFmt w:val="bullet"/>
      <w:lvlText w:val="•"/>
      <w:lvlJc w:val="left"/>
      <w:pPr>
        <w:tabs>
          <w:tab w:val="num" w:pos="5760"/>
        </w:tabs>
        <w:ind w:left="5760" w:hanging="360"/>
      </w:pPr>
      <w:rPr>
        <w:rFonts w:ascii="Arial" w:hAnsi="Arial" w:hint="default"/>
      </w:rPr>
    </w:lvl>
    <w:lvl w:ilvl="8" w:tplc="90B280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8F0499"/>
    <w:multiLevelType w:val="hybridMultilevel"/>
    <w:tmpl w:val="3E1AC2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C22664"/>
    <w:multiLevelType w:val="hybridMultilevel"/>
    <w:tmpl w:val="3FD2C890"/>
    <w:lvl w:ilvl="0" w:tplc="B3FA05B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67D84"/>
    <w:multiLevelType w:val="hybridMultilevel"/>
    <w:tmpl w:val="2A5EE62C"/>
    <w:lvl w:ilvl="0" w:tplc="E9285376">
      <w:start w:val="1"/>
      <w:numFmt w:val="bullet"/>
      <w:lvlText w:val="•"/>
      <w:lvlJc w:val="left"/>
      <w:pPr>
        <w:tabs>
          <w:tab w:val="num" w:pos="720"/>
        </w:tabs>
        <w:ind w:left="720" w:hanging="360"/>
      </w:pPr>
      <w:rPr>
        <w:rFonts w:ascii="Arial" w:hAnsi="Arial" w:hint="default"/>
      </w:rPr>
    </w:lvl>
    <w:lvl w:ilvl="1" w:tplc="41B2DE64" w:tentative="1">
      <w:start w:val="1"/>
      <w:numFmt w:val="bullet"/>
      <w:lvlText w:val="•"/>
      <w:lvlJc w:val="left"/>
      <w:pPr>
        <w:tabs>
          <w:tab w:val="num" w:pos="1440"/>
        </w:tabs>
        <w:ind w:left="1440" w:hanging="360"/>
      </w:pPr>
      <w:rPr>
        <w:rFonts w:ascii="Arial" w:hAnsi="Arial" w:hint="default"/>
      </w:rPr>
    </w:lvl>
    <w:lvl w:ilvl="2" w:tplc="3D42A03C" w:tentative="1">
      <w:start w:val="1"/>
      <w:numFmt w:val="bullet"/>
      <w:lvlText w:val="•"/>
      <w:lvlJc w:val="left"/>
      <w:pPr>
        <w:tabs>
          <w:tab w:val="num" w:pos="2160"/>
        </w:tabs>
        <w:ind w:left="2160" w:hanging="360"/>
      </w:pPr>
      <w:rPr>
        <w:rFonts w:ascii="Arial" w:hAnsi="Arial" w:hint="default"/>
      </w:rPr>
    </w:lvl>
    <w:lvl w:ilvl="3" w:tplc="A622D596" w:tentative="1">
      <w:start w:val="1"/>
      <w:numFmt w:val="bullet"/>
      <w:lvlText w:val="•"/>
      <w:lvlJc w:val="left"/>
      <w:pPr>
        <w:tabs>
          <w:tab w:val="num" w:pos="2880"/>
        </w:tabs>
        <w:ind w:left="2880" w:hanging="360"/>
      </w:pPr>
      <w:rPr>
        <w:rFonts w:ascii="Arial" w:hAnsi="Arial" w:hint="default"/>
      </w:rPr>
    </w:lvl>
    <w:lvl w:ilvl="4" w:tplc="54CA1DFA" w:tentative="1">
      <w:start w:val="1"/>
      <w:numFmt w:val="bullet"/>
      <w:lvlText w:val="•"/>
      <w:lvlJc w:val="left"/>
      <w:pPr>
        <w:tabs>
          <w:tab w:val="num" w:pos="3600"/>
        </w:tabs>
        <w:ind w:left="3600" w:hanging="360"/>
      </w:pPr>
      <w:rPr>
        <w:rFonts w:ascii="Arial" w:hAnsi="Arial" w:hint="default"/>
      </w:rPr>
    </w:lvl>
    <w:lvl w:ilvl="5" w:tplc="70BE971E" w:tentative="1">
      <w:start w:val="1"/>
      <w:numFmt w:val="bullet"/>
      <w:lvlText w:val="•"/>
      <w:lvlJc w:val="left"/>
      <w:pPr>
        <w:tabs>
          <w:tab w:val="num" w:pos="4320"/>
        </w:tabs>
        <w:ind w:left="4320" w:hanging="360"/>
      </w:pPr>
      <w:rPr>
        <w:rFonts w:ascii="Arial" w:hAnsi="Arial" w:hint="default"/>
      </w:rPr>
    </w:lvl>
    <w:lvl w:ilvl="6" w:tplc="D99A9204" w:tentative="1">
      <w:start w:val="1"/>
      <w:numFmt w:val="bullet"/>
      <w:lvlText w:val="•"/>
      <w:lvlJc w:val="left"/>
      <w:pPr>
        <w:tabs>
          <w:tab w:val="num" w:pos="5040"/>
        </w:tabs>
        <w:ind w:left="5040" w:hanging="360"/>
      </w:pPr>
      <w:rPr>
        <w:rFonts w:ascii="Arial" w:hAnsi="Arial" w:hint="default"/>
      </w:rPr>
    </w:lvl>
    <w:lvl w:ilvl="7" w:tplc="16E6F74C" w:tentative="1">
      <w:start w:val="1"/>
      <w:numFmt w:val="bullet"/>
      <w:lvlText w:val="•"/>
      <w:lvlJc w:val="left"/>
      <w:pPr>
        <w:tabs>
          <w:tab w:val="num" w:pos="5760"/>
        </w:tabs>
        <w:ind w:left="5760" w:hanging="360"/>
      </w:pPr>
      <w:rPr>
        <w:rFonts w:ascii="Arial" w:hAnsi="Arial" w:hint="default"/>
      </w:rPr>
    </w:lvl>
    <w:lvl w:ilvl="8" w:tplc="BFCCB0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0C1F43"/>
    <w:multiLevelType w:val="hybridMultilevel"/>
    <w:tmpl w:val="1840BBA2"/>
    <w:lvl w:ilvl="0" w:tplc="E794B7AE">
      <w:start w:val="1"/>
      <w:numFmt w:val="bullet"/>
      <w:lvlText w:val="-"/>
      <w:lvlJc w:val="left"/>
      <w:pPr>
        <w:tabs>
          <w:tab w:val="num" w:pos="720"/>
        </w:tabs>
        <w:ind w:left="720" w:hanging="360"/>
      </w:pPr>
      <w:rPr>
        <w:rFonts w:ascii="Times New Roman" w:hAnsi="Times New Roman" w:hint="default"/>
      </w:rPr>
    </w:lvl>
    <w:lvl w:ilvl="1" w:tplc="35DC9D7C">
      <w:numFmt w:val="bullet"/>
      <w:lvlText w:val="o"/>
      <w:lvlJc w:val="left"/>
      <w:pPr>
        <w:tabs>
          <w:tab w:val="num" w:pos="1440"/>
        </w:tabs>
        <w:ind w:left="1440" w:hanging="360"/>
      </w:pPr>
      <w:rPr>
        <w:rFonts w:ascii="Courier New" w:hAnsi="Courier New" w:hint="default"/>
      </w:rPr>
    </w:lvl>
    <w:lvl w:ilvl="2" w:tplc="1D28121E">
      <w:numFmt w:val="bullet"/>
      <w:lvlText w:val=""/>
      <w:lvlJc w:val="left"/>
      <w:pPr>
        <w:tabs>
          <w:tab w:val="num" w:pos="2160"/>
        </w:tabs>
        <w:ind w:left="2160" w:hanging="360"/>
      </w:pPr>
      <w:rPr>
        <w:rFonts w:ascii="Wingdings" w:hAnsi="Wingdings" w:hint="default"/>
      </w:rPr>
    </w:lvl>
    <w:lvl w:ilvl="3" w:tplc="8E7A771E" w:tentative="1">
      <w:start w:val="1"/>
      <w:numFmt w:val="bullet"/>
      <w:lvlText w:val="-"/>
      <w:lvlJc w:val="left"/>
      <w:pPr>
        <w:tabs>
          <w:tab w:val="num" w:pos="2880"/>
        </w:tabs>
        <w:ind w:left="2880" w:hanging="360"/>
      </w:pPr>
      <w:rPr>
        <w:rFonts w:ascii="Times New Roman" w:hAnsi="Times New Roman" w:hint="default"/>
      </w:rPr>
    </w:lvl>
    <w:lvl w:ilvl="4" w:tplc="56F8E4F8" w:tentative="1">
      <w:start w:val="1"/>
      <w:numFmt w:val="bullet"/>
      <w:lvlText w:val="-"/>
      <w:lvlJc w:val="left"/>
      <w:pPr>
        <w:tabs>
          <w:tab w:val="num" w:pos="3600"/>
        </w:tabs>
        <w:ind w:left="3600" w:hanging="360"/>
      </w:pPr>
      <w:rPr>
        <w:rFonts w:ascii="Times New Roman" w:hAnsi="Times New Roman" w:hint="default"/>
      </w:rPr>
    </w:lvl>
    <w:lvl w:ilvl="5" w:tplc="B2F6FE42" w:tentative="1">
      <w:start w:val="1"/>
      <w:numFmt w:val="bullet"/>
      <w:lvlText w:val="-"/>
      <w:lvlJc w:val="left"/>
      <w:pPr>
        <w:tabs>
          <w:tab w:val="num" w:pos="4320"/>
        </w:tabs>
        <w:ind w:left="4320" w:hanging="360"/>
      </w:pPr>
      <w:rPr>
        <w:rFonts w:ascii="Times New Roman" w:hAnsi="Times New Roman" w:hint="default"/>
      </w:rPr>
    </w:lvl>
    <w:lvl w:ilvl="6" w:tplc="B8BA5C1A" w:tentative="1">
      <w:start w:val="1"/>
      <w:numFmt w:val="bullet"/>
      <w:lvlText w:val="-"/>
      <w:lvlJc w:val="left"/>
      <w:pPr>
        <w:tabs>
          <w:tab w:val="num" w:pos="5040"/>
        </w:tabs>
        <w:ind w:left="5040" w:hanging="360"/>
      </w:pPr>
      <w:rPr>
        <w:rFonts w:ascii="Times New Roman" w:hAnsi="Times New Roman" w:hint="default"/>
      </w:rPr>
    </w:lvl>
    <w:lvl w:ilvl="7" w:tplc="A51CA64A" w:tentative="1">
      <w:start w:val="1"/>
      <w:numFmt w:val="bullet"/>
      <w:lvlText w:val="-"/>
      <w:lvlJc w:val="left"/>
      <w:pPr>
        <w:tabs>
          <w:tab w:val="num" w:pos="5760"/>
        </w:tabs>
        <w:ind w:left="5760" w:hanging="360"/>
      </w:pPr>
      <w:rPr>
        <w:rFonts w:ascii="Times New Roman" w:hAnsi="Times New Roman" w:hint="default"/>
      </w:rPr>
    </w:lvl>
    <w:lvl w:ilvl="8" w:tplc="01B6E7CC"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5E36AD"/>
    <w:multiLevelType w:val="hybridMultilevel"/>
    <w:tmpl w:val="8F541E8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BF0373"/>
    <w:multiLevelType w:val="hybridMultilevel"/>
    <w:tmpl w:val="00563016"/>
    <w:lvl w:ilvl="0" w:tplc="394CA610">
      <w:start w:val="1"/>
      <w:numFmt w:val="bullet"/>
      <w:lvlText w:val=""/>
      <w:lvlJc w:val="left"/>
      <w:pPr>
        <w:tabs>
          <w:tab w:val="num" w:pos="720"/>
        </w:tabs>
        <w:ind w:left="720" w:hanging="360"/>
      </w:pPr>
      <w:rPr>
        <w:rFonts w:ascii="Symbol" w:hAnsi="Symbol" w:hint="default"/>
      </w:rPr>
    </w:lvl>
    <w:lvl w:ilvl="1" w:tplc="3EE2DDA4" w:tentative="1">
      <w:start w:val="1"/>
      <w:numFmt w:val="bullet"/>
      <w:lvlText w:val=""/>
      <w:lvlJc w:val="left"/>
      <w:pPr>
        <w:tabs>
          <w:tab w:val="num" w:pos="1440"/>
        </w:tabs>
        <w:ind w:left="1440" w:hanging="360"/>
      </w:pPr>
      <w:rPr>
        <w:rFonts w:ascii="Symbol" w:hAnsi="Symbol" w:hint="default"/>
      </w:rPr>
    </w:lvl>
    <w:lvl w:ilvl="2" w:tplc="5950B6C0" w:tentative="1">
      <w:start w:val="1"/>
      <w:numFmt w:val="bullet"/>
      <w:lvlText w:val=""/>
      <w:lvlJc w:val="left"/>
      <w:pPr>
        <w:tabs>
          <w:tab w:val="num" w:pos="2160"/>
        </w:tabs>
        <w:ind w:left="2160" w:hanging="360"/>
      </w:pPr>
      <w:rPr>
        <w:rFonts w:ascii="Symbol" w:hAnsi="Symbol" w:hint="default"/>
      </w:rPr>
    </w:lvl>
    <w:lvl w:ilvl="3" w:tplc="80C223B4" w:tentative="1">
      <w:start w:val="1"/>
      <w:numFmt w:val="bullet"/>
      <w:lvlText w:val=""/>
      <w:lvlJc w:val="left"/>
      <w:pPr>
        <w:tabs>
          <w:tab w:val="num" w:pos="2880"/>
        </w:tabs>
        <w:ind w:left="2880" w:hanging="360"/>
      </w:pPr>
      <w:rPr>
        <w:rFonts w:ascii="Symbol" w:hAnsi="Symbol" w:hint="default"/>
      </w:rPr>
    </w:lvl>
    <w:lvl w:ilvl="4" w:tplc="037631CE" w:tentative="1">
      <w:start w:val="1"/>
      <w:numFmt w:val="bullet"/>
      <w:lvlText w:val=""/>
      <w:lvlJc w:val="left"/>
      <w:pPr>
        <w:tabs>
          <w:tab w:val="num" w:pos="3600"/>
        </w:tabs>
        <w:ind w:left="3600" w:hanging="360"/>
      </w:pPr>
      <w:rPr>
        <w:rFonts w:ascii="Symbol" w:hAnsi="Symbol" w:hint="default"/>
      </w:rPr>
    </w:lvl>
    <w:lvl w:ilvl="5" w:tplc="1E3EAD64" w:tentative="1">
      <w:start w:val="1"/>
      <w:numFmt w:val="bullet"/>
      <w:lvlText w:val=""/>
      <w:lvlJc w:val="left"/>
      <w:pPr>
        <w:tabs>
          <w:tab w:val="num" w:pos="4320"/>
        </w:tabs>
        <w:ind w:left="4320" w:hanging="360"/>
      </w:pPr>
      <w:rPr>
        <w:rFonts w:ascii="Symbol" w:hAnsi="Symbol" w:hint="default"/>
      </w:rPr>
    </w:lvl>
    <w:lvl w:ilvl="6" w:tplc="6D76DB52" w:tentative="1">
      <w:start w:val="1"/>
      <w:numFmt w:val="bullet"/>
      <w:lvlText w:val=""/>
      <w:lvlJc w:val="left"/>
      <w:pPr>
        <w:tabs>
          <w:tab w:val="num" w:pos="5040"/>
        </w:tabs>
        <w:ind w:left="5040" w:hanging="360"/>
      </w:pPr>
      <w:rPr>
        <w:rFonts w:ascii="Symbol" w:hAnsi="Symbol" w:hint="default"/>
      </w:rPr>
    </w:lvl>
    <w:lvl w:ilvl="7" w:tplc="931C367E" w:tentative="1">
      <w:start w:val="1"/>
      <w:numFmt w:val="bullet"/>
      <w:lvlText w:val=""/>
      <w:lvlJc w:val="left"/>
      <w:pPr>
        <w:tabs>
          <w:tab w:val="num" w:pos="5760"/>
        </w:tabs>
        <w:ind w:left="5760" w:hanging="360"/>
      </w:pPr>
      <w:rPr>
        <w:rFonts w:ascii="Symbol" w:hAnsi="Symbol" w:hint="default"/>
      </w:rPr>
    </w:lvl>
    <w:lvl w:ilvl="8" w:tplc="CC9C25F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D3262"/>
    <w:multiLevelType w:val="hybridMultilevel"/>
    <w:tmpl w:val="246469BA"/>
    <w:lvl w:ilvl="0" w:tplc="A37A0888">
      <w:start w:val="1"/>
      <w:numFmt w:val="bullet"/>
      <w:lvlText w:val="•"/>
      <w:lvlJc w:val="left"/>
      <w:pPr>
        <w:tabs>
          <w:tab w:val="num" w:pos="720"/>
        </w:tabs>
        <w:ind w:left="720" w:hanging="360"/>
      </w:pPr>
      <w:rPr>
        <w:rFonts w:ascii="Arial" w:hAnsi="Arial" w:hint="default"/>
      </w:rPr>
    </w:lvl>
    <w:lvl w:ilvl="1" w:tplc="A718D692">
      <w:start w:val="1"/>
      <w:numFmt w:val="bullet"/>
      <w:lvlText w:val="•"/>
      <w:lvlJc w:val="left"/>
      <w:pPr>
        <w:tabs>
          <w:tab w:val="num" w:pos="1440"/>
        </w:tabs>
        <w:ind w:left="1440" w:hanging="360"/>
      </w:pPr>
      <w:rPr>
        <w:rFonts w:ascii="Arial" w:hAnsi="Arial" w:hint="default"/>
      </w:rPr>
    </w:lvl>
    <w:lvl w:ilvl="2" w:tplc="5456F280" w:tentative="1">
      <w:start w:val="1"/>
      <w:numFmt w:val="bullet"/>
      <w:lvlText w:val="•"/>
      <w:lvlJc w:val="left"/>
      <w:pPr>
        <w:tabs>
          <w:tab w:val="num" w:pos="2160"/>
        </w:tabs>
        <w:ind w:left="2160" w:hanging="360"/>
      </w:pPr>
      <w:rPr>
        <w:rFonts w:ascii="Arial" w:hAnsi="Arial" w:hint="default"/>
      </w:rPr>
    </w:lvl>
    <w:lvl w:ilvl="3" w:tplc="AFDAC6DA" w:tentative="1">
      <w:start w:val="1"/>
      <w:numFmt w:val="bullet"/>
      <w:lvlText w:val="•"/>
      <w:lvlJc w:val="left"/>
      <w:pPr>
        <w:tabs>
          <w:tab w:val="num" w:pos="2880"/>
        </w:tabs>
        <w:ind w:left="2880" w:hanging="360"/>
      </w:pPr>
      <w:rPr>
        <w:rFonts w:ascii="Arial" w:hAnsi="Arial" w:hint="default"/>
      </w:rPr>
    </w:lvl>
    <w:lvl w:ilvl="4" w:tplc="2AB6E1CE" w:tentative="1">
      <w:start w:val="1"/>
      <w:numFmt w:val="bullet"/>
      <w:lvlText w:val="•"/>
      <w:lvlJc w:val="left"/>
      <w:pPr>
        <w:tabs>
          <w:tab w:val="num" w:pos="3600"/>
        </w:tabs>
        <w:ind w:left="3600" w:hanging="360"/>
      </w:pPr>
      <w:rPr>
        <w:rFonts w:ascii="Arial" w:hAnsi="Arial" w:hint="default"/>
      </w:rPr>
    </w:lvl>
    <w:lvl w:ilvl="5" w:tplc="23B8D570" w:tentative="1">
      <w:start w:val="1"/>
      <w:numFmt w:val="bullet"/>
      <w:lvlText w:val="•"/>
      <w:lvlJc w:val="left"/>
      <w:pPr>
        <w:tabs>
          <w:tab w:val="num" w:pos="4320"/>
        </w:tabs>
        <w:ind w:left="4320" w:hanging="360"/>
      </w:pPr>
      <w:rPr>
        <w:rFonts w:ascii="Arial" w:hAnsi="Arial" w:hint="default"/>
      </w:rPr>
    </w:lvl>
    <w:lvl w:ilvl="6" w:tplc="A0A8FCDC" w:tentative="1">
      <w:start w:val="1"/>
      <w:numFmt w:val="bullet"/>
      <w:lvlText w:val="•"/>
      <w:lvlJc w:val="left"/>
      <w:pPr>
        <w:tabs>
          <w:tab w:val="num" w:pos="5040"/>
        </w:tabs>
        <w:ind w:left="5040" w:hanging="360"/>
      </w:pPr>
      <w:rPr>
        <w:rFonts w:ascii="Arial" w:hAnsi="Arial" w:hint="default"/>
      </w:rPr>
    </w:lvl>
    <w:lvl w:ilvl="7" w:tplc="31BA2A8E" w:tentative="1">
      <w:start w:val="1"/>
      <w:numFmt w:val="bullet"/>
      <w:lvlText w:val="•"/>
      <w:lvlJc w:val="left"/>
      <w:pPr>
        <w:tabs>
          <w:tab w:val="num" w:pos="5760"/>
        </w:tabs>
        <w:ind w:left="5760" w:hanging="360"/>
      </w:pPr>
      <w:rPr>
        <w:rFonts w:ascii="Arial" w:hAnsi="Arial" w:hint="default"/>
      </w:rPr>
    </w:lvl>
    <w:lvl w:ilvl="8" w:tplc="F3209B0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2E7B5B"/>
    <w:multiLevelType w:val="hybridMultilevel"/>
    <w:tmpl w:val="47EECE90"/>
    <w:lvl w:ilvl="0" w:tplc="040EE2D0">
      <w:start w:val="1"/>
      <w:numFmt w:val="bullet"/>
      <w:lvlText w:val="-"/>
      <w:lvlJc w:val="left"/>
      <w:pPr>
        <w:tabs>
          <w:tab w:val="num" w:pos="720"/>
        </w:tabs>
        <w:ind w:left="720" w:hanging="360"/>
      </w:pPr>
      <w:rPr>
        <w:rFonts w:ascii="Times New Roman" w:hAnsi="Times New Roman" w:hint="default"/>
      </w:rPr>
    </w:lvl>
    <w:lvl w:ilvl="1" w:tplc="FCB41242">
      <w:start w:val="1"/>
      <w:numFmt w:val="bullet"/>
      <w:lvlText w:val="-"/>
      <w:lvlJc w:val="left"/>
      <w:pPr>
        <w:tabs>
          <w:tab w:val="num" w:pos="1440"/>
        </w:tabs>
        <w:ind w:left="1440" w:hanging="360"/>
      </w:pPr>
      <w:rPr>
        <w:rFonts w:ascii="Times New Roman" w:hAnsi="Times New Roman" w:hint="default"/>
      </w:rPr>
    </w:lvl>
    <w:lvl w:ilvl="2" w:tplc="BFCEF18E" w:tentative="1">
      <w:start w:val="1"/>
      <w:numFmt w:val="bullet"/>
      <w:lvlText w:val="-"/>
      <w:lvlJc w:val="left"/>
      <w:pPr>
        <w:tabs>
          <w:tab w:val="num" w:pos="2160"/>
        </w:tabs>
        <w:ind w:left="2160" w:hanging="360"/>
      </w:pPr>
      <w:rPr>
        <w:rFonts w:ascii="Times New Roman" w:hAnsi="Times New Roman" w:hint="default"/>
      </w:rPr>
    </w:lvl>
    <w:lvl w:ilvl="3" w:tplc="6FEA04DE" w:tentative="1">
      <w:start w:val="1"/>
      <w:numFmt w:val="bullet"/>
      <w:lvlText w:val="-"/>
      <w:lvlJc w:val="left"/>
      <w:pPr>
        <w:tabs>
          <w:tab w:val="num" w:pos="2880"/>
        </w:tabs>
        <w:ind w:left="2880" w:hanging="360"/>
      </w:pPr>
      <w:rPr>
        <w:rFonts w:ascii="Times New Roman" w:hAnsi="Times New Roman" w:hint="default"/>
      </w:rPr>
    </w:lvl>
    <w:lvl w:ilvl="4" w:tplc="012EAF36" w:tentative="1">
      <w:start w:val="1"/>
      <w:numFmt w:val="bullet"/>
      <w:lvlText w:val="-"/>
      <w:lvlJc w:val="left"/>
      <w:pPr>
        <w:tabs>
          <w:tab w:val="num" w:pos="3600"/>
        </w:tabs>
        <w:ind w:left="3600" w:hanging="360"/>
      </w:pPr>
      <w:rPr>
        <w:rFonts w:ascii="Times New Roman" w:hAnsi="Times New Roman" w:hint="default"/>
      </w:rPr>
    </w:lvl>
    <w:lvl w:ilvl="5" w:tplc="5CE4102E" w:tentative="1">
      <w:start w:val="1"/>
      <w:numFmt w:val="bullet"/>
      <w:lvlText w:val="-"/>
      <w:lvlJc w:val="left"/>
      <w:pPr>
        <w:tabs>
          <w:tab w:val="num" w:pos="4320"/>
        </w:tabs>
        <w:ind w:left="4320" w:hanging="360"/>
      </w:pPr>
      <w:rPr>
        <w:rFonts w:ascii="Times New Roman" w:hAnsi="Times New Roman" w:hint="default"/>
      </w:rPr>
    </w:lvl>
    <w:lvl w:ilvl="6" w:tplc="F6C477BA" w:tentative="1">
      <w:start w:val="1"/>
      <w:numFmt w:val="bullet"/>
      <w:lvlText w:val="-"/>
      <w:lvlJc w:val="left"/>
      <w:pPr>
        <w:tabs>
          <w:tab w:val="num" w:pos="5040"/>
        </w:tabs>
        <w:ind w:left="5040" w:hanging="360"/>
      </w:pPr>
      <w:rPr>
        <w:rFonts w:ascii="Times New Roman" w:hAnsi="Times New Roman" w:hint="default"/>
      </w:rPr>
    </w:lvl>
    <w:lvl w:ilvl="7" w:tplc="AF7E132A" w:tentative="1">
      <w:start w:val="1"/>
      <w:numFmt w:val="bullet"/>
      <w:lvlText w:val="-"/>
      <w:lvlJc w:val="left"/>
      <w:pPr>
        <w:tabs>
          <w:tab w:val="num" w:pos="5760"/>
        </w:tabs>
        <w:ind w:left="5760" w:hanging="360"/>
      </w:pPr>
      <w:rPr>
        <w:rFonts w:ascii="Times New Roman" w:hAnsi="Times New Roman" w:hint="default"/>
      </w:rPr>
    </w:lvl>
    <w:lvl w:ilvl="8" w:tplc="AA74C8AC"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5" w15:restartNumberingAfterBreak="0">
    <w:nsid w:val="6D983E91"/>
    <w:multiLevelType w:val="hybridMultilevel"/>
    <w:tmpl w:val="E00A9C32"/>
    <w:lvl w:ilvl="0" w:tplc="B03A3D88">
      <w:start w:val="1"/>
      <w:numFmt w:val="bullet"/>
      <w:lvlText w:val="-"/>
      <w:lvlJc w:val="left"/>
      <w:pPr>
        <w:tabs>
          <w:tab w:val="num" w:pos="720"/>
        </w:tabs>
        <w:ind w:left="720" w:hanging="360"/>
      </w:pPr>
      <w:rPr>
        <w:rFonts w:ascii="Times New Roman" w:hAnsi="Times New Roman" w:hint="default"/>
      </w:rPr>
    </w:lvl>
    <w:lvl w:ilvl="1" w:tplc="D38AF06C">
      <w:numFmt w:val="bullet"/>
      <w:lvlText w:val="o"/>
      <w:lvlJc w:val="left"/>
      <w:pPr>
        <w:tabs>
          <w:tab w:val="num" w:pos="1440"/>
        </w:tabs>
        <w:ind w:left="1440" w:hanging="360"/>
      </w:pPr>
      <w:rPr>
        <w:rFonts w:ascii="Courier New" w:hAnsi="Courier New" w:hint="default"/>
      </w:rPr>
    </w:lvl>
    <w:lvl w:ilvl="2" w:tplc="E6CCCE30" w:tentative="1">
      <w:start w:val="1"/>
      <w:numFmt w:val="bullet"/>
      <w:lvlText w:val="-"/>
      <w:lvlJc w:val="left"/>
      <w:pPr>
        <w:tabs>
          <w:tab w:val="num" w:pos="2160"/>
        </w:tabs>
        <w:ind w:left="2160" w:hanging="360"/>
      </w:pPr>
      <w:rPr>
        <w:rFonts w:ascii="Times New Roman" w:hAnsi="Times New Roman" w:hint="default"/>
      </w:rPr>
    </w:lvl>
    <w:lvl w:ilvl="3" w:tplc="87428C3C" w:tentative="1">
      <w:start w:val="1"/>
      <w:numFmt w:val="bullet"/>
      <w:lvlText w:val="-"/>
      <w:lvlJc w:val="left"/>
      <w:pPr>
        <w:tabs>
          <w:tab w:val="num" w:pos="2880"/>
        </w:tabs>
        <w:ind w:left="2880" w:hanging="360"/>
      </w:pPr>
      <w:rPr>
        <w:rFonts w:ascii="Times New Roman" w:hAnsi="Times New Roman" w:hint="default"/>
      </w:rPr>
    </w:lvl>
    <w:lvl w:ilvl="4" w:tplc="4D4E1DE8" w:tentative="1">
      <w:start w:val="1"/>
      <w:numFmt w:val="bullet"/>
      <w:lvlText w:val="-"/>
      <w:lvlJc w:val="left"/>
      <w:pPr>
        <w:tabs>
          <w:tab w:val="num" w:pos="3600"/>
        </w:tabs>
        <w:ind w:left="3600" w:hanging="360"/>
      </w:pPr>
      <w:rPr>
        <w:rFonts w:ascii="Times New Roman" w:hAnsi="Times New Roman" w:hint="default"/>
      </w:rPr>
    </w:lvl>
    <w:lvl w:ilvl="5" w:tplc="B40CA67A" w:tentative="1">
      <w:start w:val="1"/>
      <w:numFmt w:val="bullet"/>
      <w:lvlText w:val="-"/>
      <w:lvlJc w:val="left"/>
      <w:pPr>
        <w:tabs>
          <w:tab w:val="num" w:pos="4320"/>
        </w:tabs>
        <w:ind w:left="4320" w:hanging="360"/>
      </w:pPr>
      <w:rPr>
        <w:rFonts w:ascii="Times New Roman" w:hAnsi="Times New Roman" w:hint="default"/>
      </w:rPr>
    </w:lvl>
    <w:lvl w:ilvl="6" w:tplc="3B80F4D8" w:tentative="1">
      <w:start w:val="1"/>
      <w:numFmt w:val="bullet"/>
      <w:lvlText w:val="-"/>
      <w:lvlJc w:val="left"/>
      <w:pPr>
        <w:tabs>
          <w:tab w:val="num" w:pos="5040"/>
        </w:tabs>
        <w:ind w:left="5040" w:hanging="360"/>
      </w:pPr>
      <w:rPr>
        <w:rFonts w:ascii="Times New Roman" w:hAnsi="Times New Roman" w:hint="default"/>
      </w:rPr>
    </w:lvl>
    <w:lvl w:ilvl="7" w:tplc="CB5E5DC0" w:tentative="1">
      <w:start w:val="1"/>
      <w:numFmt w:val="bullet"/>
      <w:lvlText w:val="-"/>
      <w:lvlJc w:val="left"/>
      <w:pPr>
        <w:tabs>
          <w:tab w:val="num" w:pos="5760"/>
        </w:tabs>
        <w:ind w:left="5760" w:hanging="360"/>
      </w:pPr>
      <w:rPr>
        <w:rFonts w:ascii="Times New Roman" w:hAnsi="Times New Roman" w:hint="default"/>
      </w:rPr>
    </w:lvl>
    <w:lvl w:ilvl="8" w:tplc="28FC9C7A"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7" w15:restartNumberingAfterBreak="0">
    <w:nsid w:val="77C17837"/>
    <w:multiLevelType w:val="hybridMultilevel"/>
    <w:tmpl w:val="5336A26E"/>
    <w:lvl w:ilvl="0" w:tplc="D85CF218">
      <w:start w:val="1"/>
      <w:numFmt w:val="bullet"/>
      <w:lvlText w:val="-"/>
      <w:lvlJc w:val="left"/>
      <w:pPr>
        <w:tabs>
          <w:tab w:val="num" w:pos="720"/>
        </w:tabs>
        <w:ind w:left="720" w:hanging="360"/>
      </w:pPr>
      <w:rPr>
        <w:rFonts w:ascii="Times" w:hAnsi="Times" w:hint="default"/>
      </w:rPr>
    </w:lvl>
    <w:lvl w:ilvl="1" w:tplc="4B5EABEC" w:tentative="1">
      <w:start w:val="1"/>
      <w:numFmt w:val="bullet"/>
      <w:lvlText w:val="-"/>
      <w:lvlJc w:val="left"/>
      <w:pPr>
        <w:tabs>
          <w:tab w:val="num" w:pos="1440"/>
        </w:tabs>
        <w:ind w:left="1440" w:hanging="360"/>
      </w:pPr>
      <w:rPr>
        <w:rFonts w:ascii="Times" w:hAnsi="Times" w:hint="default"/>
      </w:rPr>
    </w:lvl>
    <w:lvl w:ilvl="2" w:tplc="1EDADFE2" w:tentative="1">
      <w:start w:val="1"/>
      <w:numFmt w:val="bullet"/>
      <w:lvlText w:val="-"/>
      <w:lvlJc w:val="left"/>
      <w:pPr>
        <w:tabs>
          <w:tab w:val="num" w:pos="2160"/>
        </w:tabs>
        <w:ind w:left="2160" w:hanging="360"/>
      </w:pPr>
      <w:rPr>
        <w:rFonts w:ascii="Times" w:hAnsi="Times" w:hint="default"/>
      </w:rPr>
    </w:lvl>
    <w:lvl w:ilvl="3" w:tplc="7CBC9E14" w:tentative="1">
      <w:start w:val="1"/>
      <w:numFmt w:val="bullet"/>
      <w:lvlText w:val="-"/>
      <w:lvlJc w:val="left"/>
      <w:pPr>
        <w:tabs>
          <w:tab w:val="num" w:pos="2880"/>
        </w:tabs>
        <w:ind w:left="2880" w:hanging="360"/>
      </w:pPr>
      <w:rPr>
        <w:rFonts w:ascii="Times" w:hAnsi="Times" w:hint="default"/>
      </w:rPr>
    </w:lvl>
    <w:lvl w:ilvl="4" w:tplc="F21A71E2" w:tentative="1">
      <w:start w:val="1"/>
      <w:numFmt w:val="bullet"/>
      <w:lvlText w:val="-"/>
      <w:lvlJc w:val="left"/>
      <w:pPr>
        <w:tabs>
          <w:tab w:val="num" w:pos="3600"/>
        </w:tabs>
        <w:ind w:left="3600" w:hanging="360"/>
      </w:pPr>
      <w:rPr>
        <w:rFonts w:ascii="Times" w:hAnsi="Times" w:hint="default"/>
      </w:rPr>
    </w:lvl>
    <w:lvl w:ilvl="5" w:tplc="84FC4CE2" w:tentative="1">
      <w:start w:val="1"/>
      <w:numFmt w:val="bullet"/>
      <w:lvlText w:val="-"/>
      <w:lvlJc w:val="left"/>
      <w:pPr>
        <w:tabs>
          <w:tab w:val="num" w:pos="4320"/>
        </w:tabs>
        <w:ind w:left="4320" w:hanging="360"/>
      </w:pPr>
      <w:rPr>
        <w:rFonts w:ascii="Times" w:hAnsi="Times" w:hint="default"/>
      </w:rPr>
    </w:lvl>
    <w:lvl w:ilvl="6" w:tplc="EE34FA2E" w:tentative="1">
      <w:start w:val="1"/>
      <w:numFmt w:val="bullet"/>
      <w:lvlText w:val="-"/>
      <w:lvlJc w:val="left"/>
      <w:pPr>
        <w:tabs>
          <w:tab w:val="num" w:pos="5040"/>
        </w:tabs>
        <w:ind w:left="5040" w:hanging="360"/>
      </w:pPr>
      <w:rPr>
        <w:rFonts w:ascii="Times" w:hAnsi="Times" w:hint="default"/>
      </w:rPr>
    </w:lvl>
    <w:lvl w:ilvl="7" w:tplc="6C601E46" w:tentative="1">
      <w:start w:val="1"/>
      <w:numFmt w:val="bullet"/>
      <w:lvlText w:val="-"/>
      <w:lvlJc w:val="left"/>
      <w:pPr>
        <w:tabs>
          <w:tab w:val="num" w:pos="5760"/>
        </w:tabs>
        <w:ind w:left="5760" w:hanging="360"/>
      </w:pPr>
      <w:rPr>
        <w:rFonts w:ascii="Times" w:hAnsi="Times" w:hint="default"/>
      </w:rPr>
    </w:lvl>
    <w:lvl w:ilvl="8" w:tplc="DF8C93D4"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79603D58"/>
    <w:multiLevelType w:val="hybridMultilevel"/>
    <w:tmpl w:val="1494C86C"/>
    <w:lvl w:ilvl="0" w:tplc="6BC86544">
      <w:start w:val="1"/>
      <w:numFmt w:val="bullet"/>
      <w:lvlText w:val=""/>
      <w:lvlJc w:val="left"/>
      <w:pPr>
        <w:tabs>
          <w:tab w:val="num" w:pos="720"/>
        </w:tabs>
        <w:ind w:left="720" w:hanging="360"/>
      </w:pPr>
      <w:rPr>
        <w:rFonts w:ascii="Symbol" w:hAnsi="Symbol" w:hint="default"/>
      </w:rPr>
    </w:lvl>
    <w:lvl w:ilvl="1" w:tplc="6B306C04" w:tentative="1">
      <w:start w:val="1"/>
      <w:numFmt w:val="bullet"/>
      <w:lvlText w:val=""/>
      <w:lvlJc w:val="left"/>
      <w:pPr>
        <w:tabs>
          <w:tab w:val="num" w:pos="1440"/>
        </w:tabs>
        <w:ind w:left="1440" w:hanging="360"/>
      </w:pPr>
      <w:rPr>
        <w:rFonts w:ascii="Symbol" w:hAnsi="Symbol" w:hint="default"/>
      </w:rPr>
    </w:lvl>
    <w:lvl w:ilvl="2" w:tplc="561A901C" w:tentative="1">
      <w:start w:val="1"/>
      <w:numFmt w:val="bullet"/>
      <w:lvlText w:val=""/>
      <w:lvlJc w:val="left"/>
      <w:pPr>
        <w:tabs>
          <w:tab w:val="num" w:pos="2160"/>
        </w:tabs>
        <w:ind w:left="2160" w:hanging="360"/>
      </w:pPr>
      <w:rPr>
        <w:rFonts w:ascii="Symbol" w:hAnsi="Symbol" w:hint="default"/>
      </w:rPr>
    </w:lvl>
    <w:lvl w:ilvl="3" w:tplc="269810BC" w:tentative="1">
      <w:start w:val="1"/>
      <w:numFmt w:val="bullet"/>
      <w:lvlText w:val=""/>
      <w:lvlJc w:val="left"/>
      <w:pPr>
        <w:tabs>
          <w:tab w:val="num" w:pos="2880"/>
        </w:tabs>
        <w:ind w:left="2880" w:hanging="360"/>
      </w:pPr>
      <w:rPr>
        <w:rFonts w:ascii="Symbol" w:hAnsi="Symbol" w:hint="default"/>
      </w:rPr>
    </w:lvl>
    <w:lvl w:ilvl="4" w:tplc="5A66870C" w:tentative="1">
      <w:start w:val="1"/>
      <w:numFmt w:val="bullet"/>
      <w:lvlText w:val=""/>
      <w:lvlJc w:val="left"/>
      <w:pPr>
        <w:tabs>
          <w:tab w:val="num" w:pos="3600"/>
        </w:tabs>
        <w:ind w:left="3600" w:hanging="360"/>
      </w:pPr>
      <w:rPr>
        <w:rFonts w:ascii="Symbol" w:hAnsi="Symbol" w:hint="default"/>
      </w:rPr>
    </w:lvl>
    <w:lvl w:ilvl="5" w:tplc="3A5075FA" w:tentative="1">
      <w:start w:val="1"/>
      <w:numFmt w:val="bullet"/>
      <w:lvlText w:val=""/>
      <w:lvlJc w:val="left"/>
      <w:pPr>
        <w:tabs>
          <w:tab w:val="num" w:pos="4320"/>
        </w:tabs>
        <w:ind w:left="4320" w:hanging="360"/>
      </w:pPr>
      <w:rPr>
        <w:rFonts w:ascii="Symbol" w:hAnsi="Symbol" w:hint="default"/>
      </w:rPr>
    </w:lvl>
    <w:lvl w:ilvl="6" w:tplc="939E7EC6" w:tentative="1">
      <w:start w:val="1"/>
      <w:numFmt w:val="bullet"/>
      <w:lvlText w:val=""/>
      <w:lvlJc w:val="left"/>
      <w:pPr>
        <w:tabs>
          <w:tab w:val="num" w:pos="5040"/>
        </w:tabs>
        <w:ind w:left="5040" w:hanging="360"/>
      </w:pPr>
      <w:rPr>
        <w:rFonts w:ascii="Symbol" w:hAnsi="Symbol" w:hint="default"/>
      </w:rPr>
    </w:lvl>
    <w:lvl w:ilvl="7" w:tplc="DA58E294" w:tentative="1">
      <w:start w:val="1"/>
      <w:numFmt w:val="bullet"/>
      <w:lvlText w:val=""/>
      <w:lvlJc w:val="left"/>
      <w:pPr>
        <w:tabs>
          <w:tab w:val="num" w:pos="5760"/>
        </w:tabs>
        <w:ind w:left="5760" w:hanging="360"/>
      </w:pPr>
      <w:rPr>
        <w:rFonts w:ascii="Symbol" w:hAnsi="Symbol" w:hint="default"/>
      </w:rPr>
    </w:lvl>
    <w:lvl w:ilvl="8" w:tplc="062E772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16cid:durableId="512183642">
    <w:abstractNumId w:val="0"/>
  </w:num>
  <w:num w:numId="2" w16cid:durableId="1969316174">
    <w:abstractNumId w:val="23"/>
  </w:num>
  <w:num w:numId="3" w16cid:durableId="1125389524">
    <w:abstractNumId w:val="18"/>
  </w:num>
  <w:num w:numId="4" w16cid:durableId="1518081707">
    <w:abstractNumId w:val="19"/>
  </w:num>
  <w:num w:numId="5" w16cid:durableId="1610160607">
    <w:abstractNumId w:val="13"/>
  </w:num>
  <w:num w:numId="6" w16cid:durableId="1989750383">
    <w:abstractNumId w:val="20"/>
  </w:num>
  <w:num w:numId="7" w16cid:durableId="134226936">
    <w:abstractNumId w:val="28"/>
  </w:num>
  <w:num w:numId="8" w16cid:durableId="1720862138">
    <w:abstractNumId w:val="16"/>
  </w:num>
  <w:num w:numId="9" w16cid:durableId="2038190380">
    <w:abstractNumId w:val="24"/>
  </w:num>
  <w:num w:numId="10" w16cid:durableId="1510019895">
    <w:abstractNumId w:val="30"/>
  </w:num>
  <w:num w:numId="11" w16cid:durableId="1503542574">
    <w:abstractNumId w:val="22"/>
  </w:num>
  <w:num w:numId="12" w16cid:durableId="1349795053">
    <w:abstractNumId w:val="12"/>
  </w:num>
  <w:num w:numId="13" w16cid:durableId="625746205">
    <w:abstractNumId w:val="33"/>
  </w:num>
  <w:num w:numId="14" w16cid:durableId="597719806">
    <w:abstractNumId w:val="36"/>
  </w:num>
  <w:num w:numId="15" w16cid:durableId="1026833076">
    <w:abstractNumId w:val="34"/>
  </w:num>
  <w:num w:numId="16" w16cid:durableId="999239326">
    <w:abstractNumId w:val="2"/>
  </w:num>
  <w:num w:numId="17" w16cid:durableId="778451529">
    <w:abstractNumId w:val="7"/>
  </w:num>
  <w:num w:numId="18" w16cid:durableId="351688861">
    <w:abstractNumId w:val="17"/>
  </w:num>
  <w:num w:numId="19" w16cid:durableId="1602490266">
    <w:abstractNumId w:val="37"/>
  </w:num>
  <w:num w:numId="20" w16cid:durableId="1356037340">
    <w:abstractNumId w:val="6"/>
  </w:num>
  <w:num w:numId="21" w16cid:durableId="1997297598">
    <w:abstractNumId w:val="31"/>
  </w:num>
  <w:num w:numId="22" w16cid:durableId="1456603713">
    <w:abstractNumId w:val="39"/>
  </w:num>
  <w:num w:numId="23" w16cid:durableId="1895776147">
    <w:abstractNumId w:val="15"/>
  </w:num>
  <w:num w:numId="24" w16cid:durableId="801770645">
    <w:abstractNumId w:val="32"/>
  </w:num>
  <w:num w:numId="25" w16cid:durableId="1033072896">
    <w:abstractNumId w:val="35"/>
  </w:num>
  <w:num w:numId="26" w16cid:durableId="880899120">
    <w:abstractNumId w:val="1"/>
  </w:num>
  <w:num w:numId="27" w16cid:durableId="1112550821">
    <w:abstractNumId w:val="27"/>
  </w:num>
  <w:num w:numId="28" w16cid:durableId="368918273">
    <w:abstractNumId w:val="26"/>
  </w:num>
  <w:num w:numId="29" w16cid:durableId="290483498">
    <w:abstractNumId w:val="10"/>
  </w:num>
  <w:num w:numId="30" w16cid:durableId="1749615710">
    <w:abstractNumId w:val="21"/>
  </w:num>
  <w:num w:numId="31" w16cid:durableId="916287370">
    <w:abstractNumId w:val="11"/>
  </w:num>
  <w:num w:numId="32" w16cid:durableId="1446539083">
    <w:abstractNumId w:val="0"/>
  </w:num>
  <w:num w:numId="33" w16cid:durableId="1355227151">
    <w:abstractNumId w:val="4"/>
  </w:num>
  <w:num w:numId="34" w16cid:durableId="1196651854">
    <w:abstractNumId w:val="38"/>
  </w:num>
  <w:num w:numId="35" w16cid:durableId="2132703408">
    <w:abstractNumId w:val="25"/>
  </w:num>
  <w:num w:numId="36" w16cid:durableId="1404140920">
    <w:abstractNumId w:val="0"/>
  </w:num>
  <w:num w:numId="37" w16cid:durableId="1409310239">
    <w:abstractNumId w:val="3"/>
  </w:num>
  <w:num w:numId="38" w16cid:durableId="896237141">
    <w:abstractNumId w:val="9"/>
  </w:num>
  <w:num w:numId="39" w16cid:durableId="1467890743">
    <w:abstractNumId w:val="0"/>
  </w:num>
  <w:num w:numId="40" w16cid:durableId="1346438237">
    <w:abstractNumId w:val="0"/>
  </w:num>
  <w:num w:numId="41" w16cid:durableId="960380215">
    <w:abstractNumId w:val="5"/>
  </w:num>
  <w:num w:numId="42" w16cid:durableId="1191913179">
    <w:abstractNumId w:val="0"/>
  </w:num>
  <w:num w:numId="43" w16cid:durableId="879323020">
    <w:abstractNumId w:val="0"/>
  </w:num>
  <w:num w:numId="44" w16cid:durableId="1919711498">
    <w:abstractNumId w:val="0"/>
  </w:num>
  <w:num w:numId="45" w16cid:durableId="1231037005">
    <w:abstractNumId w:val="0"/>
  </w:num>
  <w:num w:numId="46" w16cid:durableId="1663200193">
    <w:abstractNumId w:val="0"/>
  </w:num>
  <w:num w:numId="47" w16cid:durableId="984704269">
    <w:abstractNumId w:val="14"/>
  </w:num>
  <w:num w:numId="48" w16cid:durableId="1996831372">
    <w:abstractNumId w:val="0"/>
  </w:num>
  <w:num w:numId="49" w16cid:durableId="1079524501">
    <w:abstractNumId w:val="8"/>
  </w:num>
  <w:num w:numId="50" w16cid:durableId="1500542667">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1E21"/>
    <w:rsid w:val="000022ED"/>
    <w:rsid w:val="0000269B"/>
    <w:rsid w:val="00002861"/>
    <w:rsid w:val="0000296F"/>
    <w:rsid w:val="00002A37"/>
    <w:rsid w:val="00002AEC"/>
    <w:rsid w:val="000042FD"/>
    <w:rsid w:val="00004970"/>
    <w:rsid w:val="00005439"/>
    <w:rsid w:val="00005C21"/>
    <w:rsid w:val="00005FB7"/>
    <w:rsid w:val="00006446"/>
    <w:rsid w:val="000065C5"/>
    <w:rsid w:val="00006896"/>
    <w:rsid w:val="00006968"/>
    <w:rsid w:val="00006B58"/>
    <w:rsid w:val="00006C08"/>
    <w:rsid w:val="00007189"/>
    <w:rsid w:val="00007CDC"/>
    <w:rsid w:val="00007DF5"/>
    <w:rsid w:val="000101D2"/>
    <w:rsid w:val="00010470"/>
    <w:rsid w:val="00011153"/>
    <w:rsid w:val="0001161C"/>
    <w:rsid w:val="000116CA"/>
    <w:rsid w:val="00011729"/>
    <w:rsid w:val="000117B8"/>
    <w:rsid w:val="00011A3E"/>
    <w:rsid w:val="00011B28"/>
    <w:rsid w:val="00011BFB"/>
    <w:rsid w:val="00011D05"/>
    <w:rsid w:val="0001207F"/>
    <w:rsid w:val="00012455"/>
    <w:rsid w:val="00012AC9"/>
    <w:rsid w:val="00012D65"/>
    <w:rsid w:val="0001329A"/>
    <w:rsid w:val="00013745"/>
    <w:rsid w:val="00013CB8"/>
    <w:rsid w:val="000141A9"/>
    <w:rsid w:val="000144EB"/>
    <w:rsid w:val="00014E6A"/>
    <w:rsid w:val="000151C5"/>
    <w:rsid w:val="000155B3"/>
    <w:rsid w:val="00015929"/>
    <w:rsid w:val="00015D15"/>
    <w:rsid w:val="00016001"/>
    <w:rsid w:val="000163C6"/>
    <w:rsid w:val="000168F1"/>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33E6"/>
    <w:rsid w:val="00023462"/>
    <w:rsid w:val="000241A9"/>
    <w:rsid w:val="000241B0"/>
    <w:rsid w:val="00024D60"/>
    <w:rsid w:val="00024DC6"/>
    <w:rsid w:val="00025309"/>
    <w:rsid w:val="000255A2"/>
    <w:rsid w:val="0002564D"/>
    <w:rsid w:val="000259C0"/>
    <w:rsid w:val="00025B8E"/>
    <w:rsid w:val="00025ECA"/>
    <w:rsid w:val="00026008"/>
    <w:rsid w:val="0002609C"/>
    <w:rsid w:val="00026721"/>
    <w:rsid w:val="000267C1"/>
    <w:rsid w:val="00026A3B"/>
    <w:rsid w:val="00026B6B"/>
    <w:rsid w:val="00027939"/>
    <w:rsid w:val="000302D0"/>
    <w:rsid w:val="000302EF"/>
    <w:rsid w:val="0003039F"/>
    <w:rsid w:val="00030CDF"/>
    <w:rsid w:val="00030DCD"/>
    <w:rsid w:val="00031AD1"/>
    <w:rsid w:val="00032080"/>
    <w:rsid w:val="000325B8"/>
    <w:rsid w:val="00032ED0"/>
    <w:rsid w:val="00032EDE"/>
    <w:rsid w:val="0003333B"/>
    <w:rsid w:val="0003383A"/>
    <w:rsid w:val="00033F83"/>
    <w:rsid w:val="0003429A"/>
    <w:rsid w:val="000344F1"/>
    <w:rsid w:val="00034AE9"/>
    <w:rsid w:val="00034C15"/>
    <w:rsid w:val="000350BE"/>
    <w:rsid w:val="00035EB2"/>
    <w:rsid w:val="000364F5"/>
    <w:rsid w:val="00036BA1"/>
    <w:rsid w:val="00036C3B"/>
    <w:rsid w:val="0003703D"/>
    <w:rsid w:val="0003742F"/>
    <w:rsid w:val="000377F2"/>
    <w:rsid w:val="00040666"/>
    <w:rsid w:val="00040D7D"/>
    <w:rsid w:val="00040EA8"/>
    <w:rsid w:val="00041455"/>
    <w:rsid w:val="000414C3"/>
    <w:rsid w:val="0004190E"/>
    <w:rsid w:val="00042049"/>
    <w:rsid w:val="000422E2"/>
    <w:rsid w:val="000427BB"/>
    <w:rsid w:val="00042B0C"/>
    <w:rsid w:val="00042CB1"/>
    <w:rsid w:val="00042DB3"/>
    <w:rsid w:val="00042F22"/>
    <w:rsid w:val="000435FF"/>
    <w:rsid w:val="00043818"/>
    <w:rsid w:val="00043853"/>
    <w:rsid w:val="0004422F"/>
    <w:rsid w:val="000444EF"/>
    <w:rsid w:val="00044652"/>
    <w:rsid w:val="000446D1"/>
    <w:rsid w:val="000448E4"/>
    <w:rsid w:val="00044B03"/>
    <w:rsid w:val="00044CE0"/>
    <w:rsid w:val="00044E7F"/>
    <w:rsid w:val="000450F4"/>
    <w:rsid w:val="000451AD"/>
    <w:rsid w:val="000455B9"/>
    <w:rsid w:val="0004597C"/>
    <w:rsid w:val="000463AA"/>
    <w:rsid w:val="000474BB"/>
    <w:rsid w:val="0004780F"/>
    <w:rsid w:val="00050024"/>
    <w:rsid w:val="00050133"/>
    <w:rsid w:val="00050207"/>
    <w:rsid w:val="00050B9F"/>
    <w:rsid w:val="00051FE1"/>
    <w:rsid w:val="000525DA"/>
    <w:rsid w:val="000529D9"/>
    <w:rsid w:val="00052A07"/>
    <w:rsid w:val="00052F04"/>
    <w:rsid w:val="000534E3"/>
    <w:rsid w:val="00053AA5"/>
    <w:rsid w:val="0005440D"/>
    <w:rsid w:val="000545F7"/>
    <w:rsid w:val="000546B8"/>
    <w:rsid w:val="000548AF"/>
    <w:rsid w:val="00054C07"/>
    <w:rsid w:val="00054D5B"/>
    <w:rsid w:val="000551CD"/>
    <w:rsid w:val="00055288"/>
    <w:rsid w:val="00055B25"/>
    <w:rsid w:val="0005606A"/>
    <w:rsid w:val="00056364"/>
    <w:rsid w:val="000567CA"/>
    <w:rsid w:val="0005687F"/>
    <w:rsid w:val="00056BF0"/>
    <w:rsid w:val="00056CD1"/>
    <w:rsid w:val="00056F38"/>
    <w:rsid w:val="00057117"/>
    <w:rsid w:val="00057276"/>
    <w:rsid w:val="000579EC"/>
    <w:rsid w:val="00057E2C"/>
    <w:rsid w:val="000607CB"/>
    <w:rsid w:val="00060B7B"/>
    <w:rsid w:val="00060CDB"/>
    <w:rsid w:val="00060DE2"/>
    <w:rsid w:val="00060FD1"/>
    <w:rsid w:val="000616E7"/>
    <w:rsid w:val="00061C11"/>
    <w:rsid w:val="00062140"/>
    <w:rsid w:val="000626C7"/>
    <w:rsid w:val="00063062"/>
    <w:rsid w:val="00063A05"/>
    <w:rsid w:val="00063C67"/>
    <w:rsid w:val="000640E4"/>
    <w:rsid w:val="00064690"/>
    <w:rsid w:val="00064767"/>
    <w:rsid w:val="0006487E"/>
    <w:rsid w:val="00064A5A"/>
    <w:rsid w:val="00064FBD"/>
    <w:rsid w:val="00065001"/>
    <w:rsid w:val="000651FA"/>
    <w:rsid w:val="0006557B"/>
    <w:rsid w:val="000658AA"/>
    <w:rsid w:val="00065A32"/>
    <w:rsid w:val="00065B04"/>
    <w:rsid w:val="00065E1A"/>
    <w:rsid w:val="0006639A"/>
    <w:rsid w:val="000664C7"/>
    <w:rsid w:val="00067548"/>
    <w:rsid w:val="00067BBF"/>
    <w:rsid w:val="00067FBD"/>
    <w:rsid w:val="000701C1"/>
    <w:rsid w:val="00070545"/>
    <w:rsid w:val="00070695"/>
    <w:rsid w:val="0007080E"/>
    <w:rsid w:val="00070FDD"/>
    <w:rsid w:val="000712BE"/>
    <w:rsid w:val="00071940"/>
    <w:rsid w:val="00071B66"/>
    <w:rsid w:val="00071C6D"/>
    <w:rsid w:val="00071F86"/>
    <w:rsid w:val="00072030"/>
    <w:rsid w:val="00072597"/>
    <w:rsid w:val="00072D36"/>
    <w:rsid w:val="00072E2F"/>
    <w:rsid w:val="00072E87"/>
    <w:rsid w:val="000735F6"/>
    <w:rsid w:val="0007364C"/>
    <w:rsid w:val="00073882"/>
    <w:rsid w:val="0007398F"/>
    <w:rsid w:val="00073CFF"/>
    <w:rsid w:val="00074AD2"/>
    <w:rsid w:val="00075168"/>
    <w:rsid w:val="000751C6"/>
    <w:rsid w:val="000754D8"/>
    <w:rsid w:val="00075555"/>
    <w:rsid w:val="000756C8"/>
    <w:rsid w:val="00075F6F"/>
    <w:rsid w:val="000760B2"/>
    <w:rsid w:val="0007739C"/>
    <w:rsid w:val="0007794E"/>
    <w:rsid w:val="00077C9D"/>
    <w:rsid w:val="00077D06"/>
    <w:rsid w:val="00077DEE"/>
    <w:rsid w:val="00077E5F"/>
    <w:rsid w:val="00077ED3"/>
    <w:rsid w:val="00077F25"/>
    <w:rsid w:val="000800CA"/>
    <w:rsid w:val="0008036A"/>
    <w:rsid w:val="000808C3"/>
    <w:rsid w:val="00080AC4"/>
    <w:rsid w:val="00080C1E"/>
    <w:rsid w:val="00080E74"/>
    <w:rsid w:val="00080F8A"/>
    <w:rsid w:val="00081AE6"/>
    <w:rsid w:val="00081B06"/>
    <w:rsid w:val="00081CB4"/>
    <w:rsid w:val="00081ED6"/>
    <w:rsid w:val="00082017"/>
    <w:rsid w:val="00082173"/>
    <w:rsid w:val="000821B8"/>
    <w:rsid w:val="0008253F"/>
    <w:rsid w:val="0008280B"/>
    <w:rsid w:val="00082BF3"/>
    <w:rsid w:val="000836E2"/>
    <w:rsid w:val="00083CF1"/>
    <w:rsid w:val="00083D21"/>
    <w:rsid w:val="00083FD4"/>
    <w:rsid w:val="00084009"/>
    <w:rsid w:val="000841B9"/>
    <w:rsid w:val="000841EB"/>
    <w:rsid w:val="000842EE"/>
    <w:rsid w:val="0008434E"/>
    <w:rsid w:val="000845FF"/>
    <w:rsid w:val="00084F8A"/>
    <w:rsid w:val="000855EB"/>
    <w:rsid w:val="00085763"/>
    <w:rsid w:val="000859F8"/>
    <w:rsid w:val="00085B52"/>
    <w:rsid w:val="00085CF6"/>
    <w:rsid w:val="00086046"/>
    <w:rsid w:val="000862E7"/>
    <w:rsid w:val="000866F2"/>
    <w:rsid w:val="00086BDA"/>
    <w:rsid w:val="00086C60"/>
    <w:rsid w:val="00086D4F"/>
    <w:rsid w:val="00086FD0"/>
    <w:rsid w:val="0009009F"/>
    <w:rsid w:val="000902CA"/>
    <w:rsid w:val="000902ED"/>
    <w:rsid w:val="00090923"/>
    <w:rsid w:val="000909B5"/>
    <w:rsid w:val="00090B21"/>
    <w:rsid w:val="00090D1B"/>
    <w:rsid w:val="00090F6C"/>
    <w:rsid w:val="00091387"/>
    <w:rsid w:val="00091557"/>
    <w:rsid w:val="00091704"/>
    <w:rsid w:val="000917B2"/>
    <w:rsid w:val="00092057"/>
    <w:rsid w:val="000924C1"/>
    <w:rsid w:val="000924F0"/>
    <w:rsid w:val="000929D3"/>
    <w:rsid w:val="00092BE3"/>
    <w:rsid w:val="00092DD2"/>
    <w:rsid w:val="000933B1"/>
    <w:rsid w:val="00093474"/>
    <w:rsid w:val="0009384A"/>
    <w:rsid w:val="00093BBF"/>
    <w:rsid w:val="00094181"/>
    <w:rsid w:val="00094453"/>
    <w:rsid w:val="0009445F"/>
    <w:rsid w:val="0009498E"/>
    <w:rsid w:val="00094AA8"/>
    <w:rsid w:val="00094AB9"/>
    <w:rsid w:val="00094D67"/>
    <w:rsid w:val="00095082"/>
    <w:rsid w:val="0009510F"/>
    <w:rsid w:val="0009512A"/>
    <w:rsid w:val="000952B3"/>
    <w:rsid w:val="000954BC"/>
    <w:rsid w:val="0009572A"/>
    <w:rsid w:val="00095AAE"/>
    <w:rsid w:val="00095B32"/>
    <w:rsid w:val="00095D42"/>
    <w:rsid w:val="00096079"/>
    <w:rsid w:val="000969D2"/>
    <w:rsid w:val="000971EE"/>
    <w:rsid w:val="000A01BF"/>
    <w:rsid w:val="000A0580"/>
    <w:rsid w:val="000A0795"/>
    <w:rsid w:val="000A08BC"/>
    <w:rsid w:val="000A0963"/>
    <w:rsid w:val="000A0D76"/>
    <w:rsid w:val="000A126E"/>
    <w:rsid w:val="000A13B6"/>
    <w:rsid w:val="000A1710"/>
    <w:rsid w:val="000A179A"/>
    <w:rsid w:val="000A19D5"/>
    <w:rsid w:val="000A1B7B"/>
    <w:rsid w:val="000A26D0"/>
    <w:rsid w:val="000A27F1"/>
    <w:rsid w:val="000A27FE"/>
    <w:rsid w:val="000A29EF"/>
    <w:rsid w:val="000A2E8D"/>
    <w:rsid w:val="000A3410"/>
    <w:rsid w:val="000A34C8"/>
    <w:rsid w:val="000A36D4"/>
    <w:rsid w:val="000A390E"/>
    <w:rsid w:val="000A4179"/>
    <w:rsid w:val="000A41C5"/>
    <w:rsid w:val="000A472E"/>
    <w:rsid w:val="000A47A9"/>
    <w:rsid w:val="000A47EB"/>
    <w:rsid w:val="000A4A4F"/>
    <w:rsid w:val="000A4FF4"/>
    <w:rsid w:val="000A51DE"/>
    <w:rsid w:val="000A56F2"/>
    <w:rsid w:val="000A5C64"/>
    <w:rsid w:val="000A650B"/>
    <w:rsid w:val="000A69E6"/>
    <w:rsid w:val="000A6A6D"/>
    <w:rsid w:val="000A6C06"/>
    <w:rsid w:val="000A7374"/>
    <w:rsid w:val="000A75C8"/>
    <w:rsid w:val="000A7769"/>
    <w:rsid w:val="000A7958"/>
    <w:rsid w:val="000A7A11"/>
    <w:rsid w:val="000A7E1D"/>
    <w:rsid w:val="000B12B2"/>
    <w:rsid w:val="000B1464"/>
    <w:rsid w:val="000B172C"/>
    <w:rsid w:val="000B17B1"/>
    <w:rsid w:val="000B1E99"/>
    <w:rsid w:val="000B2099"/>
    <w:rsid w:val="000B21CD"/>
    <w:rsid w:val="000B2719"/>
    <w:rsid w:val="000B2793"/>
    <w:rsid w:val="000B2AD4"/>
    <w:rsid w:val="000B2B68"/>
    <w:rsid w:val="000B2BCD"/>
    <w:rsid w:val="000B35F0"/>
    <w:rsid w:val="000B3A8F"/>
    <w:rsid w:val="000B3BB4"/>
    <w:rsid w:val="000B43EA"/>
    <w:rsid w:val="000B4AB9"/>
    <w:rsid w:val="000B4B4E"/>
    <w:rsid w:val="000B4CF7"/>
    <w:rsid w:val="000B58C3"/>
    <w:rsid w:val="000B58D4"/>
    <w:rsid w:val="000B5E89"/>
    <w:rsid w:val="000B61E9"/>
    <w:rsid w:val="000B6313"/>
    <w:rsid w:val="000B66F9"/>
    <w:rsid w:val="000B7068"/>
    <w:rsid w:val="000B723F"/>
    <w:rsid w:val="000B751E"/>
    <w:rsid w:val="000B7998"/>
    <w:rsid w:val="000B7B6B"/>
    <w:rsid w:val="000B7CC2"/>
    <w:rsid w:val="000B7CF7"/>
    <w:rsid w:val="000C0051"/>
    <w:rsid w:val="000C02CB"/>
    <w:rsid w:val="000C0B03"/>
    <w:rsid w:val="000C0E47"/>
    <w:rsid w:val="000C0F46"/>
    <w:rsid w:val="000C141E"/>
    <w:rsid w:val="000C151C"/>
    <w:rsid w:val="000C165A"/>
    <w:rsid w:val="000C1868"/>
    <w:rsid w:val="000C1950"/>
    <w:rsid w:val="000C1A51"/>
    <w:rsid w:val="000C20E0"/>
    <w:rsid w:val="000C24C1"/>
    <w:rsid w:val="000C2A7F"/>
    <w:rsid w:val="000C2E19"/>
    <w:rsid w:val="000C2F99"/>
    <w:rsid w:val="000C302A"/>
    <w:rsid w:val="000C3084"/>
    <w:rsid w:val="000C30BE"/>
    <w:rsid w:val="000C38D1"/>
    <w:rsid w:val="000C3BB5"/>
    <w:rsid w:val="000C3CC5"/>
    <w:rsid w:val="000C3D7C"/>
    <w:rsid w:val="000C41DE"/>
    <w:rsid w:val="000C56F8"/>
    <w:rsid w:val="000C5836"/>
    <w:rsid w:val="000C5D5E"/>
    <w:rsid w:val="000C65B7"/>
    <w:rsid w:val="000C6B57"/>
    <w:rsid w:val="000C75B5"/>
    <w:rsid w:val="000D0D07"/>
    <w:rsid w:val="000D0DE8"/>
    <w:rsid w:val="000D1059"/>
    <w:rsid w:val="000D1237"/>
    <w:rsid w:val="000D153A"/>
    <w:rsid w:val="000D1C00"/>
    <w:rsid w:val="000D1ECE"/>
    <w:rsid w:val="000D2221"/>
    <w:rsid w:val="000D27FD"/>
    <w:rsid w:val="000D287F"/>
    <w:rsid w:val="000D2946"/>
    <w:rsid w:val="000D2959"/>
    <w:rsid w:val="000D2ACE"/>
    <w:rsid w:val="000D2C9F"/>
    <w:rsid w:val="000D2D6E"/>
    <w:rsid w:val="000D2FA7"/>
    <w:rsid w:val="000D3AAE"/>
    <w:rsid w:val="000D4797"/>
    <w:rsid w:val="000D4AD2"/>
    <w:rsid w:val="000D4C5E"/>
    <w:rsid w:val="000D4E29"/>
    <w:rsid w:val="000D4F44"/>
    <w:rsid w:val="000D567C"/>
    <w:rsid w:val="000D5BA0"/>
    <w:rsid w:val="000D6434"/>
    <w:rsid w:val="000D655E"/>
    <w:rsid w:val="000D6744"/>
    <w:rsid w:val="000D6CA6"/>
    <w:rsid w:val="000D6D9E"/>
    <w:rsid w:val="000E0527"/>
    <w:rsid w:val="000E06A5"/>
    <w:rsid w:val="000E073A"/>
    <w:rsid w:val="000E080A"/>
    <w:rsid w:val="000E0BD2"/>
    <w:rsid w:val="000E12B6"/>
    <w:rsid w:val="000E168D"/>
    <w:rsid w:val="000E1C1E"/>
    <w:rsid w:val="000E1E92"/>
    <w:rsid w:val="000E2318"/>
    <w:rsid w:val="000E2902"/>
    <w:rsid w:val="000E2D73"/>
    <w:rsid w:val="000E2FD1"/>
    <w:rsid w:val="000E35B0"/>
    <w:rsid w:val="000E52D3"/>
    <w:rsid w:val="000E530A"/>
    <w:rsid w:val="000E532E"/>
    <w:rsid w:val="000E53B2"/>
    <w:rsid w:val="000E58DF"/>
    <w:rsid w:val="000E5944"/>
    <w:rsid w:val="000E5B17"/>
    <w:rsid w:val="000E5D80"/>
    <w:rsid w:val="000E5D8D"/>
    <w:rsid w:val="000E5FE6"/>
    <w:rsid w:val="000E60A3"/>
    <w:rsid w:val="000E60C8"/>
    <w:rsid w:val="000E624F"/>
    <w:rsid w:val="000E6447"/>
    <w:rsid w:val="000E6836"/>
    <w:rsid w:val="000E78F4"/>
    <w:rsid w:val="000E7C0F"/>
    <w:rsid w:val="000E7C42"/>
    <w:rsid w:val="000E7C6F"/>
    <w:rsid w:val="000E7F1B"/>
    <w:rsid w:val="000F06D6"/>
    <w:rsid w:val="000F0850"/>
    <w:rsid w:val="000F0EB1"/>
    <w:rsid w:val="000F0F4A"/>
    <w:rsid w:val="000F1106"/>
    <w:rsid w:val="000F14B7"/>
    <w:rsid w:val="000F153F"/>
    <w:rsid w:val="000F19F7"/>
    <w:rsid w:val="000F2040"/>
    <w:rsid w:val="000F265B"/>
    <w:rsid w:val="000F285D"/>
    <w:rsid w:val="000F2A10"/>
    <w:rsid w:val="000F3215"/>
    <w:rsid w:val="000F3343"/>
    <w:rsid w:val="000F3420"/>
    <w:rsid w:val="000F3767"/>
    <w:rsid w:val="000F3A54"/>
    <w:rsid w:val="000F3AF3"/>
    <w:rsid w:val="000F3BE9"/>
    <w:rsid w:val="000F3F6C"/>
    <w:rsid w:val="000F4043"/>
    <w:rsid w:val="000F48F5"/>
    <w:rsid w:val="000F570D"/>
    <w:rsid w:val="000F5C00"/>
    <w:rsid w:val="000F5D28"/>
    <w:rsid w:val="000F5F57"/>
    <w:rsid w:val="000F6423"/>
    <w:rsid w:val="000F6CC1"/>
    <w:rsid w:val="000F6DF3"/>
    <w:rsid w:val="000F6FDA"/>
    <w:rsid w:val="000F7140"/>
    <w:rsid w:val="000F7152"/>
    <w:rsid w:val="000F780F"/>
    <w:rsid w:val="000F790F"/>
    <w:rsid w:val="000F7A2B"/>
    <w:rsid w:val="000F7DE4"/>
    <w:rsid w:val="00100430"/>
    <w:rsid w:val="001005FF"/>
    <w:rsid w:val="0010070C"/>
    <w:rsid w:val="00100AFC"/>
    <w:rsid w:val="00100DFC"/>
    <w:rsid w:val="00100E34"/>
    <w:rsid w:val="00100F21"/>
    <w:rsid w:val="00100FD5"/>
    <w:rsid w:val="001011C5"/>
    <w:rsid w:val="00101C21"/>
    <w:rsid w:val="00102210"/>
    <w:rsid w:val="00102357"/>
    <w:rsid w:val="00102565"/>
    <w:rsid w:val="001026CF"/>
    <w:rsid w:val="00102964"/>
    <w:rsid w:val="001033DD"/>
    <w:rsid w:val="001035AE"/>
    <w:rsid w:val="0010390C"/>
    <w:rsid w:val="00104125"/>
    <w:rsid w:val="0010432A"/>
    <w:rsid w:val="00104813"/>
    <w:rsid w:val="0010519E"/>
    <w:rsid w:val="0010583C"/>
    <w:rsid w:val="001059C2"/>
    <w:rsid w:val="001062FB"/>
    <w:rsid w:val="001063E6"/>
    <w:rsid w:val="00106412"/>
    <w:rsid w:val="00106873"/>
    <w:rsid w:val="00107197"/>
    <w:rsid w:val="001078B7"/>
    <w:rsid w:val="00107B31"/>
    <w:rsid w:val="00107BB4"/>
    <w:rsid w:val="00107C76"/>
    <w:rsid w:val="001110E5"/>
    <w:rsid w:val="001111A0"/>
    <w:rsid w:val="00111257"/>
    <w:rsid w:val="0011149C"/>
    <w:rsid w:val="001116EA"/>
    <w:rsid w:val="00111903"/>
    <w:rsid w:val="001119FE"/>
    <w:rsid w:val="00111A63"/>
    <w:rsid w:val="001126C1"/>
    <w:rsid w:val="00112BC6"/>
    <w:rsid w:val="0011315B"/>
    <w:rsid w:val="001135E9"/>
    <w:rsid w:val="00113CF4"/>
    <w:rsid w:val="00113FFE"/>
    <w:rsid w:val="0011445E"/>
    <w:rsid w:val="00114683"/>
    <w:rsid w:val="00114CDF"/>
    <w:rsid w:val="00114E7E"/>
    <w:rsid w:val="001150AC"/>
    <w:rsid w:val="001153EA"/>
    <w:rsid w:val="00115643"/>
    <w:rsid w:val="00115DBA"/>
    <w:rsid w:val="00116233"/>
    <w:rsid w:val="00116364"/>
    <w:rsid w:val="00116765"/>
    <w:rsid w:val="00116815"/>
    <w:rsid w:val="00117292"/>
    <w:rsid w:val="001175A9"/>
    <w:rsid w:val="0011790A"/>
    <w:rsid w:val="001179D1"/>
    <w:rsid w:val="00117B7E"/>
    <w:rsid w:val="001202E5"/>
    <w:rsid w:val="00120616"/>
    <w:rsid w:val="0012078D"/>
    <w:rsid w:val="0012080F"/>
    <w:rsid w:val="00120BB3"/>
    <w:rsid w:val="00120DC4"/>
    <w:rsid w:val="00120E5D"/>
    <w:rsid w:val="00120F4B"/>
    <w:rsid w:val="00121199"/>
    <w:rsid w:val="00121310"/>
    <w:rsid w:val="0012191A"/>
    <w:rsid w:val="001219F5"/>
    <w:rsid w:val="00121A20"/>
    <w:rsid w:val="00121F2E"/>
    <w:rsid w:val="00121FF4"/>
    <w:rsid w:val="0012274D"/>
    <w:rsid w:val="00122A3D"/>
    <w:rsid w:val="00122B42"/>
    <w:rsid w:val="00122F2E"/>
    <w:rsid w:val="001235B3"/>
    <w:rsid w:val="00123610"/>
    <w:rsid w:val="0012364D"/>
    <w:rsid w:val="0012377F"/>
    <w:rsid w:val="00123C8E"/>
    <w:rsid w:val="00123F2B"/>
    <w:rsid w:val="00124314"/>
    <w:rsid w:val="0012459C"/>
    <w:rsid w:val="00124C1C"/>
    <w:rsid w:val="00124D05"/>
    <w:rsid w:val="00124DF5"/>
    <w:rsid w:val="00124EDA"/>
    <w:rsid w:val="00124F40"/>
    <w:rsid w:val="001254E8"/>
    <w:rsid w:val="001258FB"/>
    <w:rsid w:val="00125F01"/>
    <w:rsid w:val="00126003"/>
    <w:rsid w:val="00126294"/>
    <w:rsid w:val="00126605"/>
    <w:rsid w:val="00126B4A"/>
    <w:rsid w:val="00126E06"/>
    <w:rsid w:val="00126F22"/>
    <w:rsid w:val="001272AC"/>
    <w:rsid w:val="001275BA"/>
    <w:rsid w:val="00127AA7"/>
    <w:rsid w:val="00127B88"/>
    <w:rsid w:val="00127BD3"/>
    <w:rsid w:val="00127C2E"/>
    <w:rsid w:val="00127D30"/>
    <w:rsid w:val="00127E49"/>
    <w:rsid w:val="00130432"/>
    <w:rsid w:val="0013097E"/>
    <w:rsid w:val="001316EA"/>
    <w:rsid w:val="00131A1B"/>
    <w:rsid w:val="00131A1C"/>
    <w:rsid w:val="00131DAF"/>
    <w:rsid w:val="00131EC3"/>
    <w:rsid w:val="00132FD0"/>
    <w:rsid w:val="001330E0"/>
    <w:rsid w:val="0013326A"/>
    <w:rsid w:val="001334C5"/>
    <w:rsid w:val="0013358A"/>
    <w:rsid w:val="00133889"/>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7FA"/>
    <w:rsid w:val="0013599C"/>
    <w:rsid w:val="001359AC"/>
    <w:rsid w:val="00135DD8"/>
    <w:rsid w:val="00136604"/>
    <w:rsid w:val="0013669A"/>
    <w:rsid w:val="00137194"/>
    <w:rsid w:val="00137624"/>
    <w:rsid w:val="00137AB5"/>
    <w:rsid w:val="00137CFC"/>
    <w:rsid w:val="00137ED0"/>
    <w:rsid w:val="00137F0B"/>
    <w:rsid w:val="001403C1"/>
    <w:rsid w:val="001406B8"/>
    <w:rsid w:val="001408F7"/>
    <w:rsid w:val="00141624"/>
    <w:rsid w:val="001416F8"/>
    <w:rsid w:val="00141A7D"/>
    <w:rsid w:val="00141BB6"/>
    <w:rsid w:val="001422EE"/>
    <w:rsid w:val="00142569"/>
    <w:rsid w:val="00142CDC"/>
    <w:rsid w:val="00142F60"/>
    <w:rsid w:val="0014346F"/>
    <w:rsid w:val="00144477"/>
    <w:rsid w:val="00144A2C"/>
    <w:rsid w:val="00144C44"/>
    <w:rsid w:val="00145256"/>
    <w:rsid w:val="00145344"/>
    <w:rsid w:val="00145444"/>
    <w:rsid w:val="0014557E"/>
    <w:rsid w:val="00145D40"/>
    <w:rsid w:val="00145EE6"/>
    <w:rsid w:val="0014626C"/>
    <w:rsid w:val="00146270"/>
    <w:rsid w:val="00146AD8"/>
    <w:rsid w:val="0014785D"/>
    <w:rsid w:val="001479F9"/>
    <w:rsid w:val="00147F3D"/>
    <w:rsid w:val="00150279"/>
    <w:rsid w:val="001508FD"/>
    <w:rsid w:val="00150D6F"/>
    <w:rsid w:val="00151723"/>
    <w:rsid w:val="0015183D"/>
    <w:rsid w:val="00151E23"/>
    <w:rsid w:val="00151F5D"/>
    <w:rsid w:val="00152127"/>
    <w:rsid w:val="00152316"/>
    <w:rsid w:val="0015235C"/>
    <w:rsid w:val="00152364"/>
    <w:rsid w:val="001526E0"/>
    <w:rsid w:val="001527BC"/>
    <w:rsid w:val="00152A6E"/>
    <w:rsid w:val="00152C44"/>
    <w:rsid w:val="00152DF6"/>
    <w:rsid w:val="00153069"/>
    <w:rsid w:val="00153211"/>
    <w:rsid w:val="00153516"/>
    <w:rsid w:val="001537C6"/>
    <w:rsid w:val="00153E1A"/>
    <w:rsid w:val="0015440D"/>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49B"/>
    <w:rsid w:val="00156B24"/>
    <w:rsid w:val="00157071"/>
    <w:rsid w:val="001570D6"/>
    <w:rsid w:val="00157186"/>
    <w:rsid w:val="0015722A"/>
    <w:rsid w:val="001578E6"/>
    <w:rsid w:val="001608F0"/>
    <w:rsid w:val="00160CE2"/>
    <w:rsid w:val="00160DD8"/>
    <w:rsid w:val="0016102C"/>
    <w:rsid w:val="001611DA"/>
    <w:rsid w:val="00161AD8"/>
    <w:rsid w:val="00162192"/>
    <w:rsid w:val="00162AF7"/>
    <w:rsid w:val="001632FD"/>
    <w:rsid w:val="00163357"/>
    <w:rsid w:val="001635BA"/>
    <w:rsid w:val="001639F0"/>
    <w:rsid w:val="0016409E"/>
    <w:rsid w:val="001643A8"/>
    <w:rsid w:val="0016454F"/>
    <w:rsid w:val="0016465B"/>
    <w:rsid w:val="0016471A"/>
    <w:rsid w:val="001649CE"/>
    <w:rsid w:val="00164C07"/>
    <w:rsid w:val="00164D7E"/>
    <w:rsid w:val="00165088"/>
    <w:rsid w:val="0016522A"/>
    <w:rsid w:val="001659C1"/>
    <w:rsid w:val="00165A59"/>
    <w:rsid w:val="0016607D"/>
    <w:rsid w:val="001671EE"/>
    <w:rsid w:val="00167209"/>
    <w:rsid w:val="00167512"/>
    <w:rsid w:val="00167751"/>
    <w:rsid w:val="001702B0"/>
    <w:rsid w:val="001703EB"/>
    <w:rsid w:val="001707FD"/>
    <w:rsid w:val="0017087F"/>
    <w:rsid w:val="00170AB4"/>
    <w:rsid w:val="00170D7D"/>
    <w:rsid w:val="00170EC2"/>
    <w:rsid w:val="00170EC3"/>
    <w:rsid w:val="0017132C"/>
    <w:rsid w:val="00171404"/>
    <w:rsid w:val="001719A7"/>
    <w:rsid w:val="00171A1F"/>
    <w:rsid w:val="00171D4D"/>
    <w:rsid w:val="00171D60"/>
    <w:rsid w:val="00171FE1"/>
    <w:rsid w:val="00172001"/>
    <w:rsid w:val="00172AEF"/>
    <w:rsid w:val="0017313B"/>
    <w:rsid w:val="00173526"/>
    <w:rsid w:val="00173822"/>
    <w:rsid w:val="00173A8E"/>
    <w:rsid w:val="00173D64"/>
    <w:rsid w:val="00173F61"/>
    <w:rsid w:val="0017489D"/>
    <w:rsid w:val="00175108"/>
    <w:rsid w:val="00175188"/>
    <w:rsid w:val="0017557A"/>
    <w:rsid w:val="00175A53"/>
    <w:rsid w:val="00175BB6"/>
    <w:rsid w:val="00175CD8"/>
    <w:rsid w:val="00175E7E"/>
    <w:rsid w:val="0017649E"/>
    <w:rsid w:val="00176C84"/>
    <w:rsid w:val="00176F1F"/>
    <w:rsid w:val="00176F68"/>
    <w:rsid w:val="0017726B"/>
    <w:rsid w:val="00177795"/>
    <w:rsid w:val="001779C7"/>
    <w:rsid w:val="00177D52"/>
    <w:rsid w:val="00180A63"/>
    <w:rsid w:val="00180D4C"/>
    <w:rsid w:val="00180E12"/>
    <w:rsid w:val="00181118"/>
    <w:rsid w:val="0018143F"/>
    <w:rsid w:val="001814B3"/>
    <w:rsid w:val="001816F4"/>
    <w:rsid w:val="00181887"/>
    <w:rsid w:val="001819A8"/>
    <w:rsid w:val="00181AE3"/>
    <w:rsid w:val="00181DE1"/>
    <w:rsid w:val="00182211"/>
    <w:rsid w:val="00182EAC"/>
    <w:rsid w:val="001830A2"/>
    <w:rsid w:val="001830E7"/>
    <w:rsid w:val="0018318C"/>
    <w:rsid w:val="00183404"/>
    <w:rsid w:val="00183619"/>
    <w:rsid w:val="0018371A"/>
    <w:rsid w:val="00183984"/>
    <w:rsid w:val="001841A9"/>
    <w:rsid w:val="0018448B"/>
    <w:rsid w:val="00184585"/>
    <w:rsid w:val="001846FD"/>
    <w:rsid w:val="0018472F"/>
    <w:rsid w:val="001847AE"/>
    <w:rsid w:val="001851A2"/>
    <w:rsid w:val="00185525"/>
    <w:rsid w:val="00185811"/>
    <w:rsid w:val="00186CDD"/>
    <w:rsid w:val="00186D4C"/>
    <w:rsid w:val="0018709E"/>
    <w:rsid w:val="00187563"/>
    <w:rsid w:val="00187C38"/>
    <w:rsid w:val="00187EFD"/>
    <w:rsid w:val="00187FD5"/>
    <w:rsid w:val="001901BE"/>
    <w:rsid w:val="0019031D"/>
    <w:rsid w:val="00190AC1"/>
    <w:rsid w:val="00190C25"/>
    <w:rsid w:val="00190C2F"/>
    <w:rsid w:val="00191682"/>
    <w:rsid w:val="001916B2"/>
    <w:rsid w:val="001917D8"/>
    <w:rsid w:val="00191B1B"/>
    <w:rsid w:val="00191EDA"/>
    <w:rsid w:val="00191F0B"/>
    <w:rsid w:val="001922EF"/>
    <w:rsid w:val="001928DE"/>
    <w:rsid w:val="00192C10"/>
    <w:rsid w:val="00192CEA"/>
    <w:rsid w:val="0019341A"/>
    <w:rsid w:val="00193ECF"/>
    <w:rsid w:val="00194220"/>
    <w:rsid w:val="00194584"/>
    <w:rsid w:val="001946FB"/>
    <w:rsid w:val="00194C7A"/>
    <w:rsid w:val="00194FAF"/>
    <w:rsid w:val="00194FF8"/>
    <w:rsid w:val="001951D7"/>
    <w:rsid w:val="00195520"/>
    <w:rsid w:val="0019607E"/>
    <w:rsid w:val="0019625C"/>
    <w:rsid w:val="001963B6"/>
    <w:rsid w:val="00197457"/>
    <w:rsid w:val="00197706"/>
    <w:rsid w:val="0019773B"/>
    <w:rsid w:val="00197BC4"/>
    <w:rsid w:val="00197DF9"/>
    <w:rsid w:val="00197E9D"/>
    <w:rsid w:val="001A05B4"/>
    <w:rsid w:val="001A079E"/>
    <w:rsid w:val="001A087E"/>
    <w:rsid w:val="001A0A3A"/>
    <w:rsid w:val="001A0E32"/>
    <w:rsid w:val="001A1629"/>
    <w:rsid w:val="001A1987"/>
    <w:rsid w:val="001A1AFD"/>
    <w:rsid w:val="001A2564"/>
    <w:rsid w:val="001A2C49"/>
    <w:rsid w:val="001A3C04"/>
    <w:rsid w:val="001A41BD"/>
    <w:rsid w:val="001A45EE"/>
    <w:rsid w:val="001A471B"/>
    <w:rsid w:val="001A4A3A"/>
    <w:rsid w:val="001A4BDA"/>
    <w:rsid w:val="001A4EC0"/>
    <w:rsid w:val="001A5159"/>
    <w:rsid w:val="001A5277"/>
    <w:rsid w:val="001A5C78"/>
    <w:rsid w:val="001A5E6F"/>
    <w:rsid w:val="001A6173"/>
    <w:rsid w:val="001A6513"/>
    <w:rsid w:val="001A6AE2"/>
    <w:rsid w:val="001A6CBA"/>
    <w:rsid w:val="001A7000"/>
    <w:rsid w:val="001A7140"/>
    <w:rsid w:val="001A78AE"/>
    <w:rsid w:val="001A7992"/>
    <w:rsid w:val="001A7B2E"/>
    <w:rsid w:val="001A7D60"/>
    <w:rsid w:val="001B047D"/>
    <w:rsid w:val="001B0CF1"/>
    <w:rsid w:val="001B0D97"/>
    <w:rsid w:val="001B1173"/>
    <w:rsid w:val="001B1B9B"/>
    <w:rsid w:val="001B24CD"/>
    <w:rsid w:val="001B2E53"/>
    <w:rsid w:val="001B3012"/>
    <w:rsid w:val="001B318E"/>
    <w:rsid w:val="001B35C9"/>
    <w:rsid w:val="001B3698"/>
    <w:rsid w:val="001B39AF"/>
    <w:rsid w:val="001B3B09"/>
    <w:rsid w:val="001B4144"/>
    <w:rsid w:val="001B41F4"/>
    <w:rsid w:val="001B4B52"/>
    <w:rsid w:val="001B5A5D"/>
    <w:rsid w:val="001B6053"/>
    <w:rsid w:val="001B666F"/>
    <w:rsid w:val="001B682D"/>
    <w:rsid w:val="001B6950"/>
    <w:rsid w:val="001B6CE0"/>
    <w:rsid w:val="001B6D08"/>
    <w:rsid w:val="001B6FC4"/>
    <w:rsid w:val="001B7B2A"/>
    <w:rsid w:val="001B7C9A"/>
    <w:rsid w:val="001B7DBF"/>
    <w:rsid w:val="001B7DF3"/>
    <w:rsid w:val="001B7EE4"/>
    <w:rsid w:val="001B7F6F"/>
    <w:rsid w:val="001C0768"/>
    <w:rsid w:val="001C08A5"/>
    <w:rsid w:val="001C0B66"/>
    <w:rsid w:val="001C10B0"/>
    <w:rsid w:val="001C1BFB"/>
    <w:rsid w:val="001C1CE5"/>
    <w:rsid w:val="001C1E8D"/>
    <w:rsid w:val="001C280D"/>
    <w:rsid w:val="001C29AC"/>
    <w:rsid w:val="001C2BEE"/>
    <w:rsid w:val="001C2C77"/>
    <w:rsid w:val="001C2EF3"/>
    <w:rsid w:val="001C344D"/>
    <w:rsid w:val="001C3563"/>
    <w:rsid w:val="001C3632"/>
    <w:rsid w:val="001C3A08"/>
    <w:rsid w:val="001C3D2A"/>
    <w:rsid w:val="001C3D73"/>
    <w:rsid w:val="001C3E28"/>
    <w:rsid w:val="001C4686"/>
    <w:rsid w:val="001C47DD"/>
    <w:rsid w:val="001C484D"/>
    <w:rsid w:val="001C4A35"/>
    <w:rsid w:val="001C4B5D"/>
    <w:rsid w:val="001C4EDA"/>
    <w:rsid w:val="001C513F"/>
    <w:rsid w:val="001C521C"/>
    <w:rsid w:val="001C53D2"/>
    <w:rsid w:val="001C58B9"/>
    <w:rsid w:val="001C5950"/>
    <w:rsid w:val="001C6495"/>
    <w:rsid w:val="001C67E3"/>
    <w:rsid w:val="001C67E4"/>
    <w:rsid w:val="001C6CE6"/>
    <w:rsid w:val="001C7060"/>
    <w:rsid w:val="001C7200"/>
    <w:rsid w:val="001C77FB"/>
    <w:rsid w:val="001C7B3A"/>
    <w:rsid w:val="001C7C6C"/>
    <w:rsid w:val="001D00D0"/>
    <w:rsid w:val="001D02D8"/>
    <w:rsid w:val="001D05CD"/>
    <w:rsid w:val="001D15FC"/>
    <w:rsid w:val="001D17BF"/>
    <w:rsid w:val="001D193A"/>
    <w:rsid w:val="001D1BFB"/>
    <w:rsid w:val="001D1EB6"/>
    <w:rsid w:val="001D2185"/>
    <w:rsid w:val="001D228D"/>
    <w:rsid w:val="001D2739"/>
    <w:rsid w:val="001D2783"/>
    <w:rsid w:val="001D280D"/>
    <w:rsid w:val="001D2B25"/>
    <w:rsid w:val="001D2C0F"/>
    <w:rsid w:val="001D2FA4"/>
    <w:rsid w:val="001D2FFD"/>
    <w:rsid w:val="001D3356"/>
    <w:rsid w:val="001D3AD3"/>
    <w:rsid w:val="001D40A9"/>
    <w:rsid w:val="001D4132"/>
    <w:rsid w:val="001D4615"/>
    <w:rsid w:val="001D4957"/>
    <w:rsid w:val="001D4ABC"/>
    <w:rsid w:val="001D4BD3"/>
    <w:rsid w:val="001D5165"/>
    <w:rsid w:val="001D51BA"/>
    <w:rsid w:val="001D6342"/>
    <w:rsid w:val="001D675D"/>
    <w:rsid w:val="001D689F"/>
    <w:rsid w:val="001D6C13"/>
    <w:rsid w:val="001D6D53"/>
    <w:rsid w:val="001D6ED8"/>
    <w:rsid w:val="001D7693"/>
    <w:rsid w:val="001D76FD"/>
    <w:rsid w:val="001D78A2"/>
    <w:rsid w:val="001D7A83"/>
    <w:rsid w:val="001D7E4B"/>
    <w:rsid w:val="001D7E61"/>
    <w:rsid w:val="001D7EA7"/>
    <w:rsid w:val="001E019C"/>
    <w:rsid w:val="001E0B57"/>
    <w:rsid w:val="001E0BB6"/>
    <w:rsid w:val="001E1705"/>
    <w:rsid w:val="001E186B"/>
    <w:rsid w:val="001E1D1D"/>
    <w:rsid w:val="001E1EAA"/>
    <w:rsid w:val="001E2438"/>
    <w:rsid w:val="001E344E"/>
    <w:rsid w:val="001E3564"/>
    <w:rsid w:val="001E413D"/>
    <w:rsid w:val="001E43B3"/>
    <w:rsid w:val="001E49C7"/>
    <w:rsid w:val="001E49D0"/>
    <w:rsid w:val="001E4B05"/>
    <w:rsid w:val="001E4C6A"/>
    <w:rsid w:val="001E55A0"/>
    <w:rsid w:val="001E58E2"/>
    <w:rsid w:val="001E632E"/>
    <w:rsid w:val="001E6499"/>
    <w:rsid w:val="001E6C73"/>
    <w:rsid w:val="001E70BA"/>
    <w:rsid w:val="001E7262"/>
    <w:rsid w:val="001E72A8"/>
    <w:rsid w:val="001E7AED"/>
    <w:rsid w:val="001E7E84"/>
    <w:rsid w:val="001F01F8"/>
    <w:rsid w:val="001F02A7"/>
    <w:rsid w:val="001F0376"/>
    <w:rsid w:val="001F10F0"/>
    <w:rsid w:val="001F15CB"/>
    <w:rsid w:val="001F15FB"/>
    <w:rsid w:val="001F17C5"/>
    <w:rsid w:val="001F1FD0"/>
    <w:rsid w:val="001F3525"/>
    <w:rsid w:val="001F3916"/>
    <w:rsid w:val="001F3ADA"/>
    <w:rsid w:val="001F41CC"/>
    <w:rsid w:val="001F4475"/>
    <w:rsid w:val="001F4AB0"/>
    <w:rsid w:val="001F4B19"/>
    <w:rsid w:val="001F4C42"/>
    <w:rsid w:val="001F4D5E"/>
    <w:rsid w:val="001F54C5"/>
    <w:rsid w:val="001F55B6"/>
    <w:rsid w:val="001F57A9"/>
    <w:rsid w:val="001F6335"/>
    <w:rsid w:val="001F662C"/>
    <w:rsid w:val="001F69CF"/>
    <w:rsid w:val="001F6A85"/>
    <w:rsid w:val="001F6AFF"/>
    <w:rsid w:val="001F7074"/>
    <w:rsid w:val="001F718F"/>
    <w:rsid w:val="001F7579"/>
    <w:rsid w:val="001F7AF3"/>
    <w:rsid w:val="001F7D00"/>
    <w:rsid w:val="001F7F56"/>
    <w:rsid w:val="002001C1"/>
    <w:rsid w:val="002002CD"/>
    <w:rsid w:val="0020034D"/>
    <w:rsid w:val="00200490"/>
    <w:rsid w:val="00200513"/>
    <w:rsid w:val="00200576"/>
    <w:rsid w:val="0020074C"/>
    <w:rsid w:val="00200784"/>
    <w:rsid w:val="00200998"/>
    <w:rsid w:val="00200D82"/>
    <w:rsid w:val="00200F45"/>
    <w:rsid w:val="002010BB"/>
    <w:rsid w:val="0020131D"/>
    <w:rsid w:val="00201BD0"/>
    <w:rsid w:val="00201F3A"/>
    <w:rsid w:val="00201FCD"/>
    <w:rsid w:val="002020EC"/>
    <w:rsid w:val="002023E6"/>
    <w:rsid w:val="002027FD"/>
    <w:rsid w:val="002028FF"/>
    <w:rsid w:val="00202C40"/>
    <w:rsid w:val="00202F10"/>
    <w:rsid w:val="002032D1"/>
    <w:rsid w:val="002033C1"/>
    <w:rsid w:val="00203F96"/>
    <w:rsid w:val="0020419A"/>
    <w:rsid w:val="002041AC"/>
    <w:rsid w:val="002045C0"/>
    <w:rsid w:val="00204846"/>
    <w:rsid w:val="002050E0"/>
    <w:rsid w:val="002051B4"/>
    <w:rsid w:val="0020528E"/>
    <w:rsid w:val="0020592F"/>
    <w:rsid w:val="002059EA"/>
    <w:rsid w:val="002059FB"/>
    <w:rsid w:val="00205AF8"/>
    <w:rsid w:val="00205B4F"/>
    <w:rsid w:val="0020661F"/>
    <w:rsid w:val="002066CD"/>
    <w:rsid w:val="00206732"/>
    <w:rsid w:val="002069B2"/>
    <w:rsid w:val="00206C08"/>
    <w:rsid w:val="00206C8E"/>
    <w:rsid w:val="0020710A"/>
    <w:rsid w:val="00207501"/>
    <w:rsid w:val="00207F96"/>
    <w:rsid w:val="00207FA3"/>
    <w:rsid w:val="00210189"/>
    <w:rsid w:val="0021038D"/>
    <w:rsid w:val="002104FF"/>
    <w:rsid w:val="00210554"/>
    <w:rsid w:val="002109CD"/>
    <w:rsid w:val="00210E56"/>
    <w:rsid w:val="00211042"/>
    <w:rsid w:val="002111AC"/>
    <w:rsid w:val="00211553"/>
    <w:rsid w:val="00212017"/>
    <w:rsid w:val="00212243"/>
    <w:rsid w:val="00212302"/>
    <w:rsid w:val="00212F31"/>
    <w:rsid w:val="0021313A"/>
    <w:rsid w:val="00213A11"/>
    <w:rsid w:val="00213D48"/>
    <w:rsid w:val="00213F00"/>
    <w:rsid w:val="00214045"/>
    <w:rsid w:val="00214415"/>
    <w:rsid w:val="00214DA8"/>
    <w:rsid w:val="002150A1"/>
    <w:rsid w:val="0021518A"/>
    <w:rsid w:val="0021526E"/>
    <w:rsid w:val="00215423"/>
    <w:rsid w:val="002158FA"/>
    <w:rsid w:val="00216411"/>
    <w:rsid w:val="00216564"/>
    <w:rsid w:val="00216EB1"/>
    <w:rsid w:val="002176CC"/>
    <w:rsid w:val="002176E5"/>
    <w:rsid w:val="002178CC"/>
    <w:rsid w:val="002178D1"/>
    <w:rsid w:val="00217A3C"/>
    <w:rsid w:val="002200D8"/>
    <w:rsid w:val="00220135"/>
    <w:rsid w:val="002202E1"/>
    <w:rsid w:val="0022049F"/>
    <w:rsid w:val="00220600"/>
    <w:rsid w:val="00220A74"/>
    <w:rsid w:val="00220D20"/>
    <w:rsid w:val="002210A3"/>
    <w:rsid w:val="0022168B"/>
    <w:rsid w:val="00221699"/>
    <w:rsid w:val="00221997"/>
    <w:rsid w:val="00221AA5"/>
    <w:rsid w:val="00221B09"/>
    <w:rsid w:val="002224DB"/>
    <w:rsid w:val="00222994"/>
    <w:rsid w:val="00222A6E"/>
    <w:rsid w:val="00222DEF"/>
    <w:rsid w:val="00222ECD"/>
    <w:rsid w:val="002233D4"/>
    <w:rsid w:val="00223436"/>
    <w:rsid w:val="00223458"/>
    <w:rsid w:val="00223CB2"/>
    <w:rsid w:val="00223FC5"/>
    <w:rsid w:val="00223FCB"/>
    <w:rsid w:val="0022402F"/>
    <w:rsid w:val="00224FED"/>
    <w:rsid w:val="002252C3"/>
    <w:rsid w:val="00225659"/>
    <w:rsid w:val="00225825"/>
    <w:rsid w:val="00225C54"/>
    <w:rsid w:val="00225E7C"/>
    <w:rsid w:val="002261EF"/>
    <w:rsid w:val="002265E8"/>
    <w:rsid w:val="00226789"/>
    <w:rsid w:val="002268D7"/>
    <w:rsid w:val="00226BB7"/>
    <w:rsid w:val="00227A80"/>
    <w:rsid w:val="002300D3"/>
    <w:rsid w:val="0023019F"/>
    <w:rsid w:val="00230517"/>
    <w:rsid w:val="00230568"/>
    <w:rsid w:val="00230700"/>
    <w:rsid w:val="00230765"/>
    <w:rsid w:val="00231257"/>
    <w:rsid w:val="00231284"/>
    <w:rsid w:val="00231393"/>
    <w:rsid w:val="002319E4"/>
    <w:rsid w:val="00231EE8"/>
    <w:rsid w:val="002320B0"/>
    <w:rsid w:val="00232339"/>
    <w:rsid w:val="002323EF"/>
    <w:rsid w:val="002326FA"/>
    <w:rsid w:val="00232C3C"/>
    <w:rsid w:val="002331C3"/>
    <w:rsid w:val="00233661"/>
    <w:rsid w:val="00233AE7"/>
    <w:rsid w:val="00233AFB"/>
    <w:rsid w:val="00233AFC"/>
    <w:rsid w:val="00234238"/>
    <w:rsid w:val="0023431A"/>
    <w:rsid w:val="00234485"/>
    <w:rsid w:val="00234978"/>
    <w:rsid w:val="00235562"/>
    <w:rsid w:val="00235632"/>
    <w:rsid w:val="0023563A"/>
    <w:rsid w:val="002357E8"/>
    <w:rsid w:val="00235872"/>
    <w:rsid w:val="00235916"/>
    <w:rsid w:val="00235B8F"/>
    <w:rsid w:val="00236059"/>
    <w:rsid w:val="0023608B"/>
    <w:rsid w:val="00236223"/>
    <w:rsid w:val="00236938"/>
    <w:rsid w:val="00236B77"/>
    <w:rsid w:val="00236ED2"/>
    <w:rsid w:val="0023706C"/>
    <w:rsid w:val="002372A2"/>
    <w:rsid w:val="00237C00"/>
    <w:rsid w:val="002400B8"/>
    <w:rsid w:val="0024069E"/>
    <w:rsid w:val="00241559"/>
    <w:rsid w:val="00241B98"/>
    <w:rsid w:val="002428DE"/>
    <w:rsid w:val="00242973"/>
    <w:rsid w:val="00242A0A"/>
    <w:rsid w:val="0024310C"/>
    <w:rsid w:val="002435B3"/>
    <w:rsid w:val="00243C06"/>
    <w:rsid w:val="00244DBD"/>
    <w:rsid w:val="00245346"/>
    <w:rsid w:val="00245417"/>
    <w:rsid w:val="0024547B"/>
    <w:rsid w:val="002454D4"/>
    <w:rsid w:val="00245898"/>
    <w:rsid w:val="002458EB"/>
    <w:rsid w:val="00245975"/>
    <w:rsid w:val="00245B57"/>
    <w:rsid w:val="00245D33"/>
    <w:rsid w:val="00245F3C"/>
    <w:rsid w:val="002464CD"/>
    <w:rsid w:val="00246CD3"/>
    <w:rsid w:val="0024746A"/>
    <w:rsid w:val="002500C8"/>
    <w:rsid w:val="0025019D"/>
    <w:rsid w:val="002506D1"/>
    <w:rsid w:val="00250F16"/>
    <w:rsid w:val="0025111E"/>
    <w:rsid w:val="00251310"/>
    <w:rsid w:val="0025167F"/>
    <w:rsid w:val="00252192"/>
    <w:rsid w:val="00252838"/>
    <w:rsid w:val="00253071"/>
    <w:rsid w:val="00253E6A"/>
    <w:rsid w:val="0025421E"/>
    <w:rsid w:val="00254378"/>
    <w:rsid w:val="00255275"/>
    <w:rsid w:val="002558D7"/>
    <w:rsid w:val="002559D1"/>
    <w:rsid w:val="00255CE1"/>
    <w:rsid w:val="00255CFB"/>
    <w:rsid w:val="00255FB5"/>
    <w:rsid w:val="00256241"/>
    <w:rsid w:val="0025638A"/>
    <w:rsid w:val="002573E8"/>
    <w:rsid w:val="0025746A"/>
    <w:rsid w:val="00257543"/>
    <w:rsid w:val="00257E3C"/>
    <w:rsid w:val="00257F88"/>
    <w:rsid w:val="002606C9"/>
    <w:rsid w:val="002609AB"/>
    <w:rsid w:val="00260C05"/>
    <w:rsid w:val="00261183"/>
    <w:rsid w:val="00261285"/>
    <w:rsid w:val="00261756"/>
    <w:rsid w:val="002617E7"/>
    <w:rsid w:val="002619E1"/>
    <w:rsid w:val="00261FC8"/>
    <w:rsid w:val="002621C9"/>
    <w:rsid w:val="002624EF"/>
    <w:rsid w:val="002625BC"/>
    <w:rsid w:val="00262BAC"/>
    <w:rsid w:val="00262C60"/>
    <w:rsid w:val="00263732"/>
    <w:rsid w:val="00263857"/>
    <w:rsid w:val="00263F16"/>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C58"/>
    <w:rsid w:val="00267C83"/>
    <w:rsid w:val="00270051"/>
    <w:rsid w:val="00270226"/>
    <w:rsid w:val="00270613"/>
    <w:rsid w:val="0027071E"/>
    <w:rsid w:val="002707B8"/>
    <w:rsid w:val="002708AA"/>
    <w:rsid w:val="00270D24"/>
    <w:rsid w:val="00270DA3"/>
    <w:rsid w:val="00270F1C"/>
    <w:rsid w:val="00271046"/>
    <w:rsid w:val="0027119B"/>
    <w:rsid w:val="0027144F"/>
    <w:rsid w:val="0027168C"/>
    <w:rsid w:val="00271E20"/>
    <w:rsid w:val="00271E53"/>
    <w:rsid w:val="00271F3A"/>
    <w:rsid w:val="0027208A"/>
    <w:rsid w:val="0027239F"/>
    <w:rsid w:val="00272754"/>
    <w:rsid w:val="00272796"/>
    <w:rsid w:val="00273278"/>
    <w:rsid w:val="002737F4"/>
    <w:rsid w:val="002738A7"/>
    <w:rsid w:val="00273AF2"/>
    <w:rsid w:val="00273E18"/>
    <w:rsid w:val="0027455E"/>
    <w:rsid w:val="00274929"/>
    <w:rsid w:val="00274BAD"/>
    <w:rsid w:val="00274C3D"/>
    <w:rsid w:val="00274CA9"/>
    <w:rsid w:val="00275A17"/>
    <w:rsid w:val="00275CAD"/>
    <w:rsid w:val="00275ED4"/>
    <w:rsid w:val="00276443"/>
    <w:rsid w:val="002764F0"/>
    <w:rsid w:val="0027666E"/>
    <w:rsid w:val="00276864"/>
    <w:rsid w:val="00276AA0"/>
    <w:rsid w:val="00277453"/>
    <w:rsid w:val="00277F2B"/>
    <w:rsid w:val="0028010A"/>
    <w:rsid w:val="002803F3"/>
    <w:rsid w:val="002805F5"/>
    <w:rsid w:val="00280751"/>
    <w:rsid w:val="0028085E"/>
    <w:rsid w:val="00280956"/>
    <w:rsid w:val="00281408"/>
    <w:rsid w:val="0028161A"/>
    <w:rsid w:val="002817B1"/>
    <w:rsid w:val="002822EC"/>
    <w:rsid w:val="00282687"/>
    <w:rsid w:val="0028280A"/>
    <w:rsid w:val="00282860"/>
    <w:rsid w:val="00282F04"/>
    <w:rsid w:val="00283216"/>
    <w:rsid w:val="0028355F"/>
    <w:rsid w:val="0028389D"/>
    <w:rsid w:val="00283DCE"/>
    <w:rsid w:val="0028474B"/>
    <w:rsid w:val="002847B1"/>
    <w:rsid w:val="00284F4D"/>
    <w:rsid w:val="00285690"/>
    <w:rsid w:val="00285752"/>
    <w:rsid w:val="00285810"/>
    <w:rsid w:val="0028607C"/>
    <w:rsid w:val="00286292"/>
    <w:rsid w:val="00286ACD"/>
    <w:rsid w:val="00286CE2"/>
    <w:rsid w:val="002872B7"/>
    <w:rsid w:val="002875E6"/>
    <w:rsid w:val="0028774C"/>
    <w:rsid w:val="00287838"/>
    <w:rsid w:val="00287895"/>
    <w:rsid w:val="00287ED6"/>
    <w:rsid w:val="0029035F"/>
    <w:rsid w:val="002907B5"/>
    <w:rsid w:val="002909B8"/>
    <w:rsid w:val="002909C6"/>
    <w:rsid w:val="00290A85"/>
    <w:rsid w:val="00290CBC"/>
    <w:rsid w:val="0029159B"/>
    <w:rsid w:val="00291CA3"/>
    <w:rsid w:val="00291D7A"/>
    <w:rsid w:val="0029229E"/>
    <w:rsid w:val="00292331"/>
    <w:rsid w:val="002923E9"/>
    <w:rsid w:val="002924B3"/>
    <w:rsid w:val="002924CA"/>
    <w:rsid w:val="002929B4"/>
    <w:rsid w:val="00292C3A"/>
    <w:rsid w:val="00292E71"/>
    <w:rsid w:val="00292EB7"/>
    <w:rsid w:val="00293780"/>
    <w:rsid w:val="002937C9"/>
    <w:rsid w:val="00293B29"/>
    <w:rsid w:val="00293E5D"/>
    <w:rsid w:val="00293F02"/>
    <w:rsid w:val="002943D7"/>
    <w:rsid w:val="00294905"/>
    <w:rsid w:val="002949BD"/>
    <w:rsid w:val="00294B98"/>
    <w:rsid w:val="002956BD"/>
    <w:rsid w:val="00295864"/>
    <w:rsid w:val="00296155"/>
    <w:rsid w:val="00296227"/>
    <w:rsid w:val="0029682E"/>
    <w:rsid w:val="00296F44"/>
    <w:rsid w:val="002970CA"/>
    <w:rsid w:val="00297320"/>
    <w:rsid w:val="0029774E"/>
    <w:rsid w:val="0029777D"/>
    <w:rsid w:val="00297B14"/>
    <w:rsid w:val="00297C4A"/>
    <w:rsid w:val="00297E12"/>
    <w:rsid w:val="002A036D"/>
    <w:rsid w:val="002A0421"/>
    <w:rsid w:val="002A0554"/>
    <w:rsid w:val="002A055E"/>
    <w:rsid w:val="002A14D9"/>
    <w:rsid w:val="002A1C36"/>
    <w:rsid w:val="002A1D4E"/>
    <w:rsid w:val="002A2009"/>
    <w:rsid w:val="002A2117"/>
    <w:rsid w:val="002A22C2"/>
    <w:rsid w:val="002A2420"/>
    <w:rsid w:val="002A247D"/>
    <w:rsid w:val="002A2869"/>
    <w:rsid w:val="002A2B08"/>
    <w:rsid w:val="002A346B"/>
    <w:rsid w:val="002A364B"/>
    <w:rsid w:val="002A36EB"/>
    <w:rsid w:val="002A3EC7"/>
    <w:rsid w:val="002A4144"/>
    <w:rsid w:val="002A45C6"/>
    <w:rsid w:val="002A50D7"/>
    <w:rsid w:val="002A5160"/>
    <w:rsid w:val="002A52DB"/>
    <w:rsid w:val="002A53F0"/>
    <w:rsid w:val="002A5BD5"/>
    <w:rsid w:val="002A6292"/>
    <w:rsid w:val="002A69F6"/>
    <w:rsid w:val="002A6B97"/>
    <w:rsid w:val="002A6CEF"/>
    <w:rsid w:val="002A6D96"/>
    <w:rsid w:val="002A6E0F"/>
    <w:rsid w:val="002A707E"/>
    <w:rsid w:val="002A7437"/>
    <w:rsid w:val="002A75FE"/>
    <w:rsid w:val="002A764B"/>
    <w:rsid w:val="002A7ADC"/>
    <w:rsid w:val="002B0233"/>
    <w:rsid w:val="002B06E2"/>
    <w:rsid w:val="002B06F0"/>
    <w:rsid w:val="002B0B1F"/>
    <w:rsid w:val="002B0C10"/>
    <w:rsid w:val="002B0CB9"/>
    <w:rsid w:val="002B0F92"/>
    <w:rsid w:val="002B1009"/>
    <w:rsid w:val="002B10ED"/>
    <w:rsid w:val="002B15E3"/>
    <w:rsid w:val="002B19DA"/>
    <w:rsid w:val="002B21EA"/>
    <w:rsid w:val="002B24D6"/>
    <w:rsid w:val="002B25EE"/>
    <w:rsid w:val="002B2CC5"/>
    <w:rsid w:val="002B3B3A"/>
    <w:rsid w:val="002B3CDE"/>
    <w:rsid w:val="002B402F"/>
    <w:rsid w:val="002B427F"/>
    <w:rsid w:val="002B467E"/>
    <w:rsid w:val="002B47B7"/>
    <w:rsid w:val="002B4D5C"/>
    <w:rsid w:val="002B4F3E"/>
    <w:rsid w:val="002B4FF3"/>
    <w:rsid w:val="002B5647"/>
    <w:rsid w:val="002B596E"/>
    <w:rsid w:val="002B5B60"/>
    <w:rsid w:val="002B5C19"/>
    <w:rsid w:val="002B692C"/>
    <w:rsid w:val="002B6C6A"/>
    <w:rsid w:val="002B6D42"/>
    <w:rsid w:val="002B7F65"/>
    <w:rsid w:val="002C0D0C"/>
    <w:rsid w:val="002C0E98"/>
    <w:rsid w:val="002C0EF8"/>
    <w:rsid w:val="002C0FC5"/>
    <w:rsid w:val="002C0FE0"/>
    <w:rsid w:val="002C14F2"/>
    <w:rsid w:val="002C1544"/>
    <w:rsid w:val="002C159B"/>
    <w:rsid w:val="002C1BEE"/>
    <w:rsid w:val="002C229D"/>
    <w:rsid w:val="002C244C"/>
    <w:rsid w:val="002C29CE"/>
    <w:rsid w:val="002C2C40"/>
    <w:rsid w:val="002C31CA"/>
    <w:rsid w:val="002C3201"/>
    <w:rsid w:val="002C32A1"/>
    <w:rsid w:val="002C35FA"/>
    <w:rsid w:val="002C37B5"/>
    <w:rsid w:val="002C39FD"/>
    <w:rsid w:val="002C3C64"/>
    <w:rsid w:val="002C40EF"/>
    <w:rsid w:val="002C4130"/>
    <w:rsid w:val="002C4159"/>
    <w:rsid w:val="002C41E6"/>
    <w:rsid w:val="002C44C5"/>
    <w:rsid w:val="002C45D3"/>
    <w:rsid w:val="002C4805"/>
    <w:rsid w:val="002C49C7"/>
    <w:rsid w:val="002C4C69"/>
    <w:rsid w:val="002C4CFD"/>
    <w:rsid w:val="002C5142"/>
    <w:rsid w:val="002C57AC"/>
    <w:rsid w:val="002C61A0"/>
    <w:rsid w:val="002C66D3"/>
    <w:rsid w:val="002C6D83"/>
    <w:rsid w:val="002C7315"/>
    <w:rsid w:val="002C74D6"/>
    <w:rsid w:val="002C796E"/>
    <w:rsid w:val="002C7C72"/>
    <w:rsid w:val="002D00AE"/>
    <w:rsid w:val="002D022A"/>
    <w:rsid w:val="002D051F"/>
    <w:rsid w:val="002D071A"/>
    <w:rsid w:val="002D08DD"/>
    <w:rsid w:val="002D1CB7"/>
    <w:rsid w:val="002D1D54"/>
    <w:rsid w:val="002D31DA"/>
    <w:rsid w:val="002D34B2"/>
    <w:rsid w:val="002D35B9"/>
    <w:rsid w:val="002D362A"/>
    <w:rsid w:val="002D3DDE"/>
    <w:rsid w:val="002D4487"/>
    <w:rsid w:val="002D453A"/>
    <w:rsid w:val="002D4A57"/>
    <w:rsid w:val="002D4ADC"/>
    <w:rsid w:val="002D5402"/>
    <w:rsid w:val="002D5929"/>
    <w:rsid w:val="002D5976"/>
    <w:rsid w:val="002D5FE9"/>
    <w:rsid w:val="002D62F1"/>
    <w:rsid w:val="002D64B9"/>
    <w:rsid w:val="002D64EB"/>
    <w:rsid w:val="002D68BC"/>
    <w:rsid w:val="002D69C1"/>
    <w:rsid w:val="002D6CE2"/>
    <w:rsid w:val="002D6FFB"/>
    <w:rsid w:val="002D7075"/>
    <w:rsid w:val="002D73A8"/>
    <w:rsid w:val="002D7637"/>
    <w:rsid w:val="002D7ABF"/>
    <w:rsid w:val="002D7C65"/>
    <w:rsid w:val="002D7D64"/>
    <w:rsid w:val="002E046E"/>
    <w:rsid w:val="002E0AC3"/>
    <w:rsid w:val="002E136C"/>
    <w:rsid w:val="002E1404"/>
    <w:rsid w:val="002E14D6"/>
    <w:rsid w:val="002E17F2"/>
    <w:rsid w:val="002E2380"/>
    <w:rsid w:val="002E2414"/>
    <w:rsid w:val="002E2979"/>
    <w:rsid w:val="002E32FA"/>
    <w:rsid w:val="002E33A1"/>
    <w:rsid w:val="002E3CAE"/>
    <w:rsid w:val="002E3DED"/>
    <w:rsid w:val="002E44A3"/>
    <w:rsid w:val="002E53A4"/>
    <w:rsid w:val="002E5705"/>
    <w:rsid w:val="002E5CF2"/>
    <w:rsid w:val="002E64DB"/>
    <w:rsid w:val="002E69C4"/>
    <w:rsid w:val="002E69D6"/>
    <w:rsid w:val="002E6A68"/>
    <w:rsid w:val="002E720F"/>
    <w:rsid w:val="002E77B5"/>
    <w:rsid w:val="002E7808"/>
    <w:rsid w:val="002E7BE7"/>
    <w:rsid w:val="002E7CAE"/>
    <w:rsid w:val="002F009C"/>
    <w:rsid w:val="002F03DA"/>
    <w:rsid w:val="002F0ABB"/>
    <w:rsid w:val="002F0CAD"/>
    <w:rsid w:val="002F0F13"/>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5763"/>
    <w:rsid w:val="002F57F1"/>
    <w:rsid w:val="002F59FF"/>
    <w:rsid w:val="002F6230"/>
    <w:rsid w:val="002F6261"/>
    <w:rsid w:val="002F6BB6"/>
    <w:rsid w:val="002F6C67"/>
    <w:rsid w:val="002F78B6"/>
    <w:rsid w:val="002F790C"/>
    <w:rsid w:val="002F7B7B"/>
    <w:rsid w:val="002F7D75"/>
    <w:rsid w:val="002F7F44"/>
    <w:rsid w:val="00300010"/>
    <w:rsid w:val="0030055D"/>
    <w:rsid w:val="00300AE4"/>
    <w:rsid w:val="00300DF5"/>
    <w:rsid w:val="00301661"/>
    <w:rsid w:val="003016EC"/>
    <w:rsid w:val="00301900"/>
    <w:rsid w:val="00301CE6"/>
    <w:rsid w:val="00301E67"/>
    <w:rsid w:val="00301ED6"/>
    <w:rsid w:val="003023A8"/>
    <w:rsid w:val="003023DB"/>
    <w:rsid w:val="0030256B"/>
    <w:rsid w:val="003026F2"/>
    <w:rsid w:val="0030275C"/>
    <w:rsid w:val="0030286C"/>
    <w:rsid w:val="00302989"/>
    <w:rsid w:val="00302E27"/>
    <w:rsid w:val="0030304B"/>
    <w:rsid w:val="003033F0"/>
    <w:rsid w:val="00303405"/>
    <w:rsid w:val="00303962"/>
    <w:rsid w:val="00303C2F"/>
    <w:rsid w:val="00303C36"/>
    <w:rsid w:val="00303FC5"/>
    <w:rsid w:val="00304D60"/>
    <w:rsid w:val="0030501F"/>
    <w:rsid w:val="00305698"/>
    <w:rsid w:val="003056DC"/>
    <w:rsid w:val="003058F4"/>
    <w:rsid w:val="00305A9E"/>
    <w:rsid w:val="00305D11"/>
    <w:rsid w:val="00305DC3"/>
    <w:rsid w:val="00305DD5"/>
    <w:rsid w:val="003060DE"/>
    <w:rsid w:val="00306168"/>
    <w:rsid w:val="00306600"/>
    <w:rsid w:val="00306684"/>
    <w:rsid w:val="00306AF9"/>
    <w:rsid w:val="00306C3C"/>
    <w:rsid w:val="00306D70"/>
    <w:rsid w:val="00307047"/>
    <w:rsid w:val="0030704B"/>
    <w:rsid w:val="003073B4"/>
    <w:rsid w:val="0030776F"/>
    <w:rsid w:val="00307BA1"/>
    <w:rsid w:val="00310019"/>
    <w:rsid w:val="00310593"/>
    <w:rsid w:val="00310761"/>
    <w:rsid w:val="003108D5"/>
    <w:rsid w:val="00310933"/>
    <w:rsid w:val="00310BFB"/>
    <w:rsid w:val="00311281"/>
    <w:rsid w:val="0031152D"/>
    <w:rsid w:val="003116EA"/>
    <w:rsid w:val="00311702"/>
    <w:rsid w:val="00311E82"/>
    <w:rsid w:val="003120E5"/>
    <w:rsid w:val="003128D0"/>
    <w:rsid w:val="003130C1"/>
    <w:rsid w:val="003136D2"/>
    <w:rsid w:val="003137FF"/>
    <w:rsid w:val="00313969"/>
    <w:rsid w:val="00313AB4"/>
    <w:rsid w:val="00313C18"/>
    <w:rsid w:val="00313DD8"/>
    <w:rsid w:val="00313FD6"/>
    <w:rsid w:val="003143BD"/>
    <w:rsid w:val="0031458A"/>
    <w:rsid w:val="00314982"/>
    <w:rsid w:val="00315283"/>
    <w:rsid w:val="00315593"/>
    <w:rsid w:val="003157DE"/>
    <w:rsid w:val="00315EAF"/>
    <w:rsid w:val="00316069"/>
    <w:rsid w:val="0031629D"/>
    <w:rsid w:val="003172E6"/>
    <w:rsid w:val="0031754F"/>
    <w:rsid w:val="003175FD"/>
    <w:rsid w:val="00317609"/>
    <w:rsid w:val="003177D9"/>
    <w:rsid w:val="003177E4"/>
    <w:rsid w:val="00317B01"/>
    <w:rsid w:val="00317F78"/>
    <w:rsid w:val="003203ED"/>
    <w:rsid w:val="003207D7"/>
    <w:rsid w:val="003207F8"/>
    <w:rsid w:val="00320E19"/>
    <w:rsid w:val="003212EC"/>
    <w:rsid w:val="00322014"/>
    <w:rsid w:val="003221E2"/>
    <w:rsid w:val="00322896"/>
    <w:rsid w:val="003229E3"/>
    <w:rsid w:val="00322C9F"/>
    <w:rsid w:val="00322CD7"/>
    <w:rsid w:val="00322F74"/>
    <w:rsid w:val="0032352D"/>
    <w:rsid w:val="0032370E"/>
    <w:rsid w:val="00323A46"/>
    <w:rsid w:val="00323C31"/>
    <w:rsid w:val="00324404"/>
    <w:rsid w:val="00324825"/>
    <w:rsid w:val="003248B5"/>
    <w:rsid w:val="00324D23"/>
    <w:rsid w:val="00324F6F"/>
    <w:rsid w:val="00325336"/>
    <w:rsid w:val="0032557D"/>
    <w:rsid w:val="003257B4"/>
    <w:rsid w:val="00325CDB"/>
    <w:rsid w:val="00325D66"/>
    <w:rsid w:val="00325D7E"/>
    <w:rsid w:val="003261A9"/>
    <w:rsid w:val="00326A4E"/>
    <w:rsid w:val="00327044"/>
    <w:rsid w:val="00327635"/>
    <w:rsid w:val="00327A96"/>
    <w:rsid w:val="00327BB2"/>
    <w:rsid w:val="00327BEA"/>
    <w:rsid w:val="00330690"/>
    <w:rsid w:val="00330E13"/>
    <w:rsid w:val="00331751"/>
    <w:rsid w:val="00331E98"/>
    <w:rsid w:val="00332753"/>
    <w:rsid w:val="00332EE1"/>
    <w:rsid w:val="003331FC"/>
    <w:rsid w:val="00333296"/>
    <w:rsid w:val="00333C75"/>
    <w:rsid w:val="0033449D"/>
    <w:rsid w:val="00334538"/>
    <w:rsid w:val="00334579"/>
    <w:rsid w:val="00334708"/>
    <w:rsid w:val="003347A1"/>
    <w:rsid w:val="00334B38"/>
    <w:rsid w:val="00334D39"/>
    <w:rsid w:val="00335858"/>
    <w:rsid w:val="00335A88"/>
    <w:rsid w:val="00335B97"/>
    <w:rsid w:val="00336046"/>
    <w:rsid w:val="0033621A"/>
    <w:rsid w:val="00336271"/>
    <w:rsid w:val="003365ED"/>
    <w:rsid w:val="00336932"/>
    <w:rsid w:val="00336BDA"/>
    <w:rsid w:val="0033748F"/>
    <w:rsid w:val="00337A31"/>
    <w:rsid w:val="00337C0A"/>
    <w:rsid w:val="0034033C"/>
    <w:rsid w:val="003408A5"/>
    <w:rsid w:val="0034103E"/>
    <w:rsid w:val="00341251"/>
    <w:rsid w:val="00341493"/>
    <w:rsid w:val="003417BE"/>
    <w:rsid w:val="00341BD2"/>
    <w:rsid w:val="00341BF2"/>
    <w:rsid w:val="00341C92"/>
    <w:rsid w:val="00341D5F"/>
    <w:rsid w:val="00341D71"/>
    <w:rsid w:val="00341F0E"/>
    <w:rsid w:val="00342903"/>
    <w:rsid w:val="00342BD7"/>
    <w:rsid w:val="00342D3F"/>
    <w:rsid w:val="00343A07"/>
    <w:rsid w:val="00343D31"/>
    <w:rsid w:val="00343E83"/>
    <w:rsid w:val="00343F55"/>
    <w:rsid w:val="0034436D"/>
    <w:rsid w:val="00344407"/>
    <w:rsid w:val="0034453E"/>
    <w:rsid w:val="00344919"/>
    <w:rsid w:val="00344941"/>
    <w:rsid w:val="00344CB0"/>
    <w:rsid w:val="00344D56"/>
    <w:rsid w:val="00344F37"/>
    <w:rsid w:val="003453C2"/>
    <w:rsid w:val="003453FF"/>
    <w:rsid w:val="003455D2"/>
    <w:rsid w:val="00345862"/>
    <w:rsid w:val="0034608C"/>
    <w:rsid w:val="0034608E"/>
    <w:rsid w:val="003464C1"/>
    <w:rsid w:val="00346A7B"/>
    <w:rsid w:val="00346AFB"/>
    <w:rsid w:val="00346C75"/>
    <w:rsid w:val="00346DB5"/>
    <w:rsid w:val="00347396"/>
    <w:rsid w:val="00347518"/>
    <w:rsid w:val="003477B1"/>
    <w:rsid w:val="003477F5"/>
    <w:rsid w:val="003504C7"/>
    <w:rsid w:val="0035054D"/>
    <w:rsid w:val="003508BF"/>
    <w:rsid w:val="00350C87"/>
    <w:rsid w:val="00351005"/>
    <w:rsid w:val="0035110A"/>
    <w:rsid w:val="00351A57"/>
    <w:rsid w:val="003526DA"/>
    <w:rsid w:val="003529A4"/>
    <w:rsid w:val="00352F5D"/>
    <w:rsid w:val="0035383D"/>
    <w:rsid w:val="00353901"/>
    <w:rsid w:val="00353A27"/>
    <w:rsid w:val="00353EEC"/>
    <w:rsid w:val="00354112"/>
    <w:rsid w:val="003547CA"/>
    <w:rsid w:val="0035482C"/>
    <w:rsid w:val="00354A0B"/>
    <w:rsid w:val="00354A8F"/>
    <w:rsid w:val="00354ADF"/>
    <w:rsid w:val="00355135"/>
    <w:rsid w:val="003554DA"/>
    <w:rsid w:val="00355B5C"/>
    <w:rsid w:val="0035626A"/>
    <w:rsid w:val="0035647A"/>
    <w:rsid w:val="0035648D"/>
    <w:rsid w:val="00356CCA"/>
    <w:rsid w:val="00356E4D"/>
    <w:rsid w:val="0035709A"/>
    <w:rsid w:val="00357380"/>
    <w:rsid w:val="003574FD"/>
    <w:rsid w:val="00357CC1"/>
    <w:rsid w:val="00357F6F"/>
    <w:rsid w:val="00360087"/>
    <w:rsid w:val="003602D9"/>
    <w:rsid w:val="003603C9"/>
    <w:rsid w:val="003603FA"/>
    <w:rsid w:val="003604CE"/>
    <w:rsid w:val="00360BC7"/>
    <w:rsid w:val="003610C7"/>
    <w:rsid w:val="003611A3"/>
    <w:rsid w:val="003613ED"/>
    <w:rsid w:val="00361478"/>
    <w:rsid w:val="0036156A"/>
    <w:rsid w:val="0036161E"/>
    <w:rsid w:val="0036167F"/>
    <w:rsid w:val="00361C53"/>
    <w:rsid w:val="00362CB0"/>
    <w:rsid w:val="00362DE3"/>
    <w:rsid w:val="00362E1E"/>
    <w:rsid w:val="00363025"/>
    <w:rsid w:val="00363229"/>
    <w:rsid w:val="00363288"/>
    <w:rsid w:val="0036352C"/>
    <w:rsid w:val="003637F2"/>
    <w:rsid w:val="003639CE"/>
    <w:rsid w:val="00363C81"/>
    <w:rsid w:val="00363E17"/>
    <w:rsid w:val="003648A0"/>
    <w:rsid w:val="003648A1"/>
    <w:rsid w:val="00364905"/>
    <w:rsid w:val="00364B5D"/>
    <w:rsid w:val="00364D42"/>
    <w:rsid w:val="00364F33"/>
    <w:rsid w:val="003651CD"/>
    <w:rsid w:val="00365A6D"/>
    <w:rsid w:val="00366717"/>
    <w:rsid w:val="00366A68"/>
    <w:rsid w:val="00366D3B"/>
    <w:rsid w:val="003670B6"/>
    <w:rsid w:val="003671CB"/>
    <w:rsid w:val="003678B3"/>
    <w:rsid w:val="00367C6C"/>
    <w:rsid w:val="00370878"/>
    <w:rsid w:val="00370E47"/>
    <w:rsid w:val="003713C8"/>
    <w:rsid w:val="003714E8"/>
    <w:rsid w:val="00371FA2"/>
    <w:rsid w:val="0037262D"/>
    <w:rsid w:val="00372757"/>
    <w:rsid w:val="0037292E"/>
    <w:rsid w:val="0037293B"/>
    <w:rsid w:val="003731B6"/>
    <w:rsid w:val="003735E5"/>
    <w:rsid w:val="003742AC"/>
    <w:rsid w:val="003742FA"/>
    <w:rsid w:val="0037434D"/>
    <w:rsid w:val="00374C70"/>
    <w:rsid w:val="00374DFF"/>
    <w:rsid w:val="0037514B"/>
    <w:rsid w:val="00375204"/>
    <w:rsid w:val="00375338"/>
    <w:rsid w:val="0037548B"/>
    <w:rsid w:val="0037552E"/>
    <w:rsid w:val="0037588F"/>
    <w:rsid w:val="00375B36"/>
    <w:rsid w:val="003761A0"/>
    <w:rsid w:val="0037641F"/>
    <w:rsid w:val="0037659B"/>
    <w:rsid w:val="003765BF"/>
    <w:rsid w:val="003768BC"/>
    <w:rsid w:val="003768C5"/>
    <w:rsid w:val="00376C74"/>
    <w:rsid w:val="00377176"/>
    <w:rsid w:val="00377339"/>
    <w:rsid w:val="00377608"/>
    <w:rsid w:val="003778FB"/>
    <w:rsid w:val="0037791B"/>
    <w:rsid w:val="00377CE1"/>
    <w:rsid w:val="00377CFB"/>
    <w:rsid w:val="00377D59"/>
    <w:rsid w:val="00377E04"/>
    <w:rsid w:val="00380051"/>
    <w:rsid w:val="003800F7"/>
    <w:rsid w:val="003809AA"/>
    <w:rsid w:val="00380A29"/>
    <w:rsid w:val="00380A3F"/>
    <w:rsid w:val="00380D4A"/>
    <w:rsid w:val="00381198"/>
    <w:rsid w:val="003814BA"/>
    <w:rsid w:val="0038187B"/>
    <w:rsid w:val="00381C74"/>
    <w:rsid w:val="0038213B"/>
    <w:rsid w:val="0038214F"/>
    <w:rsid w:val="0038221B"/>
    <w:rsid w:val="003825C5"/>
    <w:rsid w:val="003825E3"/>
    <w:rsid w:val="003825FE"/>
    <w:rsid w:val="00382758"/>
    <w:rsid w:val="0038318D"/>
    <w:rsid w:val="003832C0"/>
    <w:rsid w:val="003835C7"/>
    <w:rsid w:val="00383941"/>
    <w:rsid w:val="003839F0"/>
    <w:rsid w:val="00385564"/>
    <w:rsid w:val="00385BF0"/>
    <w:rsid w:val="00385DD1"/>
    <w:rsid w:val="00386098"/>
    <w:rsid w:val="0038629C"/>
    <w:rsid w:val="00386418"/>
    <w:rsid w:val="003865EC"/>
    <w:rsid w:val="003869F5"/>
    <w:rsid w:val="003874B1"/>
    <w:rsid w:val="00387618"/>
    <w:rsid w:val="00387755"/>
    <w:rsid w:val="00387BA7"/>
    <w:rsid w:val="00387E68"/>
    <w:rsid w:val="00387E8D"/>
    <w:rsid w:val="0039009C"/>
    <w:rsid w:val="00390264"/>
    <w:rsid w:val="0039056C"/>
    <w:rsid w:val="00390834"/>
    <w:rsid w:val="00390A09"/>
    <w:rsid w:val="003913A2"/>
    <w:rsid w:val="00391A66"/>
    <w:rsid w:val="0039223B"/>
    <w:rsid w:val="003927F6"/>
    <w:rsid w:val="00392A4B"/>
    <w:rsid w:val="00392B2C"/>
    <w:rsid w:val="00392B35"/>
    <w:rsid w:val="00392D50"/>
    <w:rsid w:val="00393193"/>
    <w:rsid w:val="0039327D"/>
    <w:rsid w:val="00393787"/>
    <w:rsid w:val="003939FF"/>
    <w:rsid w:val="00393A54"/>
    <w:rsid w:val="00393D85"/>
    <w:rsid w:val="00394B05"/>
    <w:rsid w:val="00394B32"/>
    <w:rsid w:val="003957FF"/>
    <w:rsid w:val="00395D49"/>
    <w:rsid w:val="00395EEC"/>
    <w:rsid w:val="00396A2D"/>
    <w:rsid w:val="00396DD7"/>
    <w:rsid w:val="00397594"/>
    <w:rsid w:val="00397603"/>
    <w:rsid w:val="00397681"/>
    <w:rsid w:val="00397821"/>
    <w:rsid w:val="00397A17"/>
    <w:rsid w:val="003A0174"/>
    <w:rsid w:val="003A07D6"/>
    <w:rsid w:val="003A0819"/>
    <w:rsid w:val="003A0A65"/>
    <w:rsid w:val="003A0B8A"/>
    <w:rsid w:val="003A1062"/>
    <w:rsid w:val="003A11EA"/>
    <w:rsid w:val="003A127C"/>
    <w:rsid w:val="003A1491"/>
    <w:rsid w:val="003A1533"/>
    <w:rsid w:val="003A175C"/>
    <w:rsid w:val="003A175D"/>
    <w:rsid w:val="003A20A7"/>
    <w:rsid w:val="003A2223"/>
    <w:rsid w:val="003A22E7"/>
    <w:rsid w:val="003A23C7"/>
    <w:rsid w:val="003A254F"/>
    <w:rsid w:val="003A2A0F"/>
    <w:rsid w:val="003A2D98"/>
    <w:rsid w:val="003A2F94"/>
    <w:rsid w:val="003A32E0"/>
    <w:rsid w:val="003A3466"/>
    <w:rsid w:val="003A369D"/>
    <w:rsid w:val="003A3815"/>
    <w:rsid w:val="003A39F6"/>
    <w:rsid w:val="003A45A1"/>
    <w:rsid w:val="003A45BB"/>
    <w:rsid w:val="003A4762"/>
    <w:rsid w:val="003A4767"/>
    <w:rsid w:val="003A47ED"/>
    <w:rsid w:val="003A49FA"/>
    <w:rsid w:val="003A4B70"/>
    <w:rsid w:val="003A509E"/>
    <w:rsid w:val="003A5B0A"/>
    <w:rsid w:val="003A5F88"/>
    <w:rsid w:val="003A61E0"/>
    <w:rsid w:val="003A6BAC"/>
    <w:rsid w:val="003A6CDF"/>
    <w:rsid w:val="003A710A"/>
    <w:rsid w:val="003A791C"/>
    <w:rsid w:val="003A7965"/>
    <w:rsid w:val="003A7EF3"/>
    <w:rsid w:val="003B08CD"/>
    <w:rsid w:val="003B0971"/>
    <w:rsid w:val="003B0C9F"/>
    <w:rsid w:val="003B0FED"/>
    <w:rsid w:val="003B12A8"/>
    <w:rsid w:val="003B148E"/>
    <w:rsid w:val="003B159C"/>
    <w:rsid w:val="003B18E5"/>
    <w:rsid w:val="003B23F8"/>
    <w:rsid w:val="003B2930"/>
    <w:rsid w:val="003B2D90"/>
    <w:rsid w:val="003B369F"/>
    <w:rsid w:val="003B36A3"/>
    <w:rsid w:val="003B36BD"/>
    <w:rsid w:val="003B36C6"/>
    <w:rsid w:val="003B37C2"/>
    <w:rsid w:val="003B37C4"/>
    <w:rsid w:val="003B3F76"/>
    <w:rsid w:val="003B41EC"/>
    <w:rsid w:val="003B42D5"/>
    <w:rsid w:val="003B433A"/>
    <w:rsid w:val="003B46AD"/>
    <w:rsid w:val="003B47B9"/>
    <w:rsid w:val="003B4838"/>
    <w:rsid w:val="003B4D22"/>
    <w:rsid w:val="003B4EEF"/>
    <w:rsid w:val="003B4F17"/>
    <w:rsid w:val="003B5423"/>
    <w:rsid w:val="003B5445"/>
    <w:rsid w:val="003B57C8"/>
    <w:rsid w:val="003B5DCA"/>
    <w:rsid w:val="003B5F12"/>
    <w:rsid w:val="003B608D"/>
    <w:rsid w:val="003B641F"/>
    <w:rsid w:val="003B64C9"/>
    <w:rsid w:val="003B6C41"/>
    <w:rsid w:val="003B6C53"/>
    <w:rsid w:val="003B72A4"/>
    <w:rsid w:val="003B7851"/>
    <w:rsid w:val="003B78EE"/>
    <w:rsid w:val="003B7A0A"/>
    <w:rsid w:val="003B7FE5"/>
    <w:rsid w:val="003C051C"/>
    <w:rsid w:val="003C0613"/>
    <w:rsid w:val="003C0766"/>
    <w:rsid w:val="003C10D1"/>
    <w:rsid w:val="003C11C8"/>
    <w:rsid w:val="003C17E2"/>
    <w:rsid w:val="003C1869"/>
    <w:rsid w:val="003C1A02"/>
    <w:rsid w:val="003C1CED"/>
    <w:rsid w:val="003C2702"/>
    <w:rsid w:val="003C2F3A"/>
    <w:rsid w:val="003C3798"/>
    <w:rsid w:val="003C383A"/>
    <w:rsid w:val="003C3ED4"/>
    <w:rsid w:val="003C4310"/>
    <w:rsid w:val="003C4402"/>
    <w:rsid w:val="003C4788"/>
    <w:rsid w:val="003C487E"/>
    <w:rsid w:val="003C4BE5"/>
    <w:rsid w:val="003C4C54"/>
    <w:rsid w:val="003C4E10"/>
    <w:rsid w:val="003C530E"/>
    <w:rsid w:val="003C585E"/>
    <w:rsid w:val="003C6060"/>
    <w:rsid w:val="003C62FB"/>
    <w:rsid w:val="003C6649"/>
    <w:rsid w:val="003C71A9"/>
    <w:rsid w:val="003C766A"/>
    <w:rsid w:val="003C777B"/>
    <w:rsid w:val="003C7806"/>
    <w:rsid w:val="003C7A3D"/>
    <w:rsid w:val="003C7D8D"/>
    <w:rsid w:val="003C7E56"/>
    <w:rsid w:val="003D03A4"/>
    <w:rsid w:val="003D04F7"/>
    <w:rsid w:val="003D076E"/>
    <w:rsid w:val="003D0B80"/>
    <w:rsid w:val="003D109F"/>
    <w:rsid w:val="003D1BFE"/>
    <w:rsid w:val="003D1E65"/>
    <w:rsid w:val="003D2478"/>
    <w:rsid w:val="003D25B9"/>
    <w:rsid w:val="003D25C1"/>
    <w:rsid w:val="003D2D9C"/>
    <w:rsid w:val="003D2FC4"/>
    <w:rsid w:val="003D30B5"/>
    <w:rsid w:val="003D31A1"/>
    <w:rsid w:val="003D35C1"/>
    <w:rsid w:val="003D387A"/>
    <w:rsid w:val="003D3A34"/>
    <w:rsid w:val="003D3C45"/>
    <w:rsid w:val="003D3E72"/>
    <w:rsid w:val="003D445A"/>
    <w:rsid w:val="003D4532"/>
    <w:rsid w:val="003D4F51"/>
    <w:rsid w:val="003D51C9"/>
    <w:rsid w:val="003D534B"/>
    <w:rsid w:val="003D53B4"/>
    <w:rsid w:val="003D57F9"/>
    <w:rsid w:val="003D5AE6"/>
    <w:rsid w:val="003D5B1F"/>
    <w:rsid w:val="003D5C6F"/>
    <w:rsid w:val="003D5E16"/>
    <w:rsid w:val="003D5E2C"/>
    <w:rsid w:val="003D63AC"/>
    <w:rsid w:val="003D640D"/>
    <w:rsid w:val="003D64E2"/>
    <w:rsid w:val="003D6999"/>
    <w:rsid w:val="003D69BD"/>
    <w:rsid w:val="003D6D5E"/>
    <w:rsid w:val="003D7771"/>
    <w:rsid w:val="003D79C0"/>
    <w:rsid w:val="003E0329"/>
    <w:rsid w:val="003E0468"/>
    <w:rsid w:val="003E04CA"/>
    <w:rsid w:val="003E066A"/>
    <w:rsid w:val="003E0B5E"/>
    <w:rsid w:val="003E0F12"/>
    <w:rsid w:val="003E10E7"/>
    <w:rsid w:val="003E15FA"/>
    <w:rsid w:val="003E1E2D"/>
    <w:rsid w:val="003E1EE2"/>
    <w:rsid w:val="003E21B4"/>
    <w:rsid w:val="003E24A1"/>
    <w:rsid w:val="003E2613"/>
    <w:rsid w:val="003E26AB"/>
    <w:rsid w:val="003E283C"/>
    <w:rsid w:val="003E29AD"/>
    <w:rsid w:val="003E36EE"/>
    <w:rsid w:val="003E37CD"/>
    <w:rsid w:val="003E37F4"/>
    <w:rsid w:val="003E3A29"/>
    <w:rsid w:val="003E3CA5"/>
    <w:rsid w:val="003E3E92"/>
    <w:rsid w:val="003E3FD9"/>
    <w:rsid w:val="003E42FA"/>
    <w:rsid w:val="003E45D8"/>
    <w:rsid w:val="003E45F5"/>
    <w:rsid w:val="003E4BB7"/>
    <w:rsid w:val="003E4EAD"/>
    <w:rsid w:val="003E4EC4"/>
    <w:rsid w:val="003E526E"/>
    <w:rsid w:val="003E55E4"/>
    <w:rsid w:val="003E5613"/>
    <w:rsid w:val="003E5A78"/>
    <w:rsid w:val="003E5B35"/>
    <w:rsid w:val="003E603D"/>
    <w:rsid w:val="003E6588"/>
    <w:rsid w:val="003E66E4"/>
    <w:rsid w:val="003E6B2D"/>
    <w:rsid w:val="003E72AD"/>
    <w:rsid w:val="003E74E3"/>
    <w:rsid w:val="003E75BA"/>
    <w:rsid w:val="003E7701"/>
    <w:rsid w:val="003E783F"/>
    <w:rsid w:val="003E7ED8"/>
    <w:rsid w:val="003F049D"/>
    <w:rsid w:val="003F05C7"/>
    <w:rsid w:val="003F0DAB"/>
    <w:rsid w:val="003F128D"/>
    <w:rsid w:val="003F197C"/>
    <w:rsid w:val="003F1D11"/>
    <w:rsid w:val="003F1D35"/>
    <w:rsid w:val="003F2163"/>
    <w:rsid w:val="003F256A"/>
    <w:rsid w:val="003F271D"/>
    <w:rsid w:val="003F2BBB"/>
    <w:rsid w:val="003F2CD4"/>
    <w:rsid w:val="003F2CE4"/>
    <w:rsid w:val="003F3088"/>
    <w:rsid w:val="003F35E3"/>
    <w:rsid w:val="003F38B8"/>
    <w:rsid w:val="003F3BB1"/>
    <w:rsid w:val="003F3E30"/>
    <w:rsid w:val="003F463C"/>
    <w:rsid w:val="003F4678"/>
    <w:rsid w:val="003F472B"/>
    <w:rsid w:val="003F4A4C"/>
    <w:rsid w:val="003F6014"/>
    <w:rsid w:val="003F6181"/>
    <w:rsid w:val="003F646F"/>
    <w:rsid w:val="003F668C"/>
    <w:rsid w:val="003F6986"/>
    <w:rsid w:val="003F6B1E"/>
    <w:rsid w:val="003F6BBE"/>
    <w:rsid w:val="003F6C16"/>
    <w:rsid w:val="003F6E34"/>
    <w:rsid w:val="003F6F1A"/>
    <w:rsid w:val="003F75E8"/>
    <w:rsid w:val="003F7B09"/>
    <w:rsid w:val="004000E8"/>
    <w:rsid w:val="0040050E"/>
    <w:rsid w:val="00400551"/>
    <w:rsid w:val="00400D32"/>
    <w:rsid w:val="00400EA0"/>
    <w:rsid w:val="004014F3"/>
    <w:rsid w:val="00401D1D"/>
    <w:rsid w:val="00402BDE"/>
    <w:rsid w:val="00402D3C"/>
    <w:rsid w:val="00402DD0"/>
    <w:rsid w:val="00402E2B"/>
    <w:rsid w:val="004030D6"/>
    <w:rsid w:val="00403B4D"/>
    <w:rsid w:val="00403E95"/>
    <w:rsid w:val="00404059"/>
    <w:rsid w:val="0040441C"/>
    <w:rsid w:val="00404822"/>
    <w:rsid w:val="00404A71"/>
    <w:rsid w:val="0040512B"/>
    <w:rsid w:val="0040513B"/>
    <w:rsid w:val="00405B22"/>
    <w:rsid w:val="00405CA5"/>
    <w:rsid w:val="00405DEA"/>
    <w:rsid w:val="00405E1B"/>
    <w:rsid w:val="00406140"/>
    <w:rsid w:val="004069BF"/>
    <w:rsid w:val="0040709E"/>
    <w:rsid w:val="0040715C"/>
    <w:rsid w:val="004072FC"/>
    <w:rsid w:val="004077C5"/>
    <w:rsid w:val="004077D7"/>
    <w:rsid w:val="00407A3B"/>
    <w:rsid w:val="00407CD3"/>
    <w:rsid w:val="00407F9D"/>
    <w:rsid w:val="00410134"/>
    <w:rsid w:val="00410289"/>
    <w:rsid w:val="00410448"/>
    <w:rsid w:val="00410AB1"/>
    <w:rsid w:val="00410B72"/>
    <w:rsid w:val="00410F18"/>
    <w:rsid w:val="004111C7"/>
    <w:rsid w:val="0041159F"/>
    <w:rsid w:val="0041263E"/>
    <w:rsid w:val="00413037"/>
    <w:rsid w:val="004132DE"/>
    <w:rsid w:val="004133C7"/>
    <w:rsid w:val="00413771"/>
    <w:rsid w:val="00413AAC"/>
    <w:rsid w:val="00413AB6"/>
    <w:rsid w:val="00413EFB"/>
    <w:rsid w:val="0041445E"/>
    <w:rsid w:val="00415019"/>
    <w:rsid w:val="00415A4C"/>
    <w:rsid w:val="00415D3C"/>
    <w:rsid w:val="00415E99"/>
    <w:rsid w:val="00415F0A"/>
    <w:rsid w:val="00415F78"/>
    <w:rsid w:val="00416B1B"/>
    <w:rsid w:val="00417111"/>
    <w:rsid w:val="00417643"/>
    <w:rsid w:val="0041785E"/>
    <w:rsid w:val="00417BAF"/>
    <w:rsid w:val="00417EB0"/>
    <w:rsid w:val="0042036C"/>
    <w:rsid w:val="00420DC3"/>
    <w:rsid w:val="00421102"/>
    <w:rsid w:val="00421105"/>
    <w:rsid w:val="00421755"/>
    <w:rsid w:val="00421D9C"/>
    <w:rsid w:val="00422227"/>
    <w:rsid w:val="0042279C"/>
    <w:rsid w:val="004228E8"/>
    <w:rsid w:val="00422AA5"/>
    <w:rsid w:val="00423175"/>
    <w:rsid w:val="0042320B"/>
    <w:rsid w:val="004234D8"/>
    <w:rsid w:val="00423C9D"/>
    <w:rsid w:val="00423CE0"/>
    <w:rsid w:val="00423D62"/>
    <w:rsid w:val="004242F4"/>
    <w:rsid w:val="004245D8"/>
    <w:rsid w:val="0042473C"/>
    <w:rsid w:val="00424872"/>
    <w:rsid w:val="004249E7"/>
    <w:rsid w:val="0042578A"/>
    <w:rsid w:val="004259EA"/>
    <w:rsid w:val="0042601C"/>
    <w:rsid w:val="00426470"/>
    <w:rsid w:val="00426B2B"/>
    <w:rsid w:val="00426C1E"/>
    <w:rsid w:val="0042716A"/>
    <w:rsid w:val="00427248"/>
    <w:rsid w:val="0042733E"/>
    <w:rsid w:val="0042762B"/>
    <w:rsid w:val="00427763"/>
    <w:rsid w:val="00427B94"/>
    <w:rsid w:val="00427C68"/>
    <w:rsid w:val="00430169"/>
    <w:rsid w:val="00430C7C"/>
    <w:rsid w:val="00431094"/>
    <w:rsid w:val="0043123D"/>
    <w:rsid w:val="00431933"/>
    <w:rsid w:val="00431A85"/>
    <w:rsid w:val="00431E90"/>
    <w:rsid w:val="00431EB0"/>
    <w:rsid w:val="004324DE"/>
    <w:rsid w:val="0043254C"/>
    <w:rsid w:val="00432573"/>
    <w:rsid w:val="00432868"/>
    <w:rsid w:val="00432967"/>
    <w:rsid w:val="00432B36"/>
    <w:rsid w:val="00432E0E"/>
    <w:rsid w:val="004331BE"/>
    <w:rsid w:val="004332BB"/>
    <w:rsid w:val="0043370D"/>
    <w:rsid w:val="00433AD2"/>
    <w:rsid w:val="00433B47"/>
    <w:rsid w:val="00433C8D"/>
    <w:rsid w:val="00434070"/>
    <w:rsid w:val="0043448A"/>
    <w:rsid w:val="00434595"/>
    <w:rsid w:val="00434C9C"/>
    <w:rsid w:val="00434DEB"/>
    <w:rsid w:val="004351A3"/>
    <w:rsid w:val="00435213"/>
    <w:rsid w:val="0043536C"/>
    <w:rsid w:val="004354E3"/>
    <w:rsid w:val="00435626"/>
    <w:rsid w:val="00435B90"/>
    <w:rsid w:val="00435C26"/>
    <w:rsid w:val="00435CD3"/>
    <w:rsid w:val="00435ECC"/>
    <w:rsid w:val="0043690A"/>
    <w:rsid w:val="004372C6"/>
    <w:rsid w:val="00437362"/>
    <w:rsid w:val="00437447"/>
    <w:rsid w:val="00437492"/>
    <w:rsid w:val="004374BA"/>
    <w:rsid w:val="00437D9E"/>
    <w:rsid w:val="00440548"/>
    <w:rsid w:val="00440B16"/>
    <w:rsid w:val="00440EDE"/>
    <w:rsid w:val="0044136D"/>
    <w:rsid w:val="00441460"/>
    <w:rsid w:val="00441A92"/>
    <w:rsid w:val="00442201"/>
    <w:rsid w:val="00442A82"/>
    <w:rsid w:val="00442E90"/>
    <w:rsid w:val="00443017"/>
    <w:rsid w:val="004433C2"/>
    <w:rsid w:val="004436BE"/>
    <w:rsid w:val="004437B1"/>
    <w:rsid w:val="004437F4"/>
    <w:rsid w:val="00443BE9"/>
    <w:rsid w:val="00443DE6"/>
    <w:rsid w:val="0044425E"/>
    <w:rsid w:val="004442E5"/>
    <w:rsid w:val="004442EA"/>
    <w:rsid w:val="00444622"/>
    <w:rsid w:val="00444AAD"/>
    <w:rsid w:val="00444B87"/>
    <w:rsid w:val="00444C54"/>
    <w:rsid w:val="00444C6F"/>
    <w:rsid w:val="00444CBC"/>
    <w:rsid w:val="00444F56"/>
    <w:rsid w:val="004450BB"/>
    <w:rsid w:val="004453AC"/>
    <w:rsid w:val="00445581"/>
    <w:rsid w:val="00445AEE"/>
    <w:rsid w:val="00445B1F"/>
    <w:rsid w:val="00445B3B"/>
    <w:rsid w:val="00445B52"/>
    <w:rsid w:val="00445D78"/>
    <w:rsid w:val="00445D84"/>
    <w:rsid w:val="004462C8"/>
    <w:rsid w:val="00446488"/>
    <w:rsid w:val="00446843"/>
    <w:rsid w:val="0044684E"/>
    <w:rsid w:val="004468DB"/>
    <w:rsid w:val="00446938"/>
    <w:rsid w:val="00446955"/>
    <w:rsid w:val="00446BB2"/>
    <w:rsid w:val="0044727A"/>
    <w:rsid w:val="00447676"/>
    <w:rsid w:val="004476E5"/>
    <w:rsid w:val="004477AF"/>
    <w:rsid w:val="00447F3E"/>
    <w:rsid w:val="0045006F"/>
    <w:rsid w:val="004500D1"/>
    <w:rsid w:val="0045016A"/>
    <w:rsid w:val="00450E89"/>
    <w:rsid w:val="00451109"/>
    <w:rsid w:val="0045132E"/>
    <w:rsid w:val="004514E0"/>
    <w:rsid w:val="0045155D"/>
    <w:rsid w:val="004517AA"/>
    <w:rsid w:val="00451811"/>
    <w:rsid w:val="00451942"/>
    <w:rsid w:val="00451A1F"/>
    <w:rsid w:val="00451B1E"/>
    <w:rsid w:val="00451ED1"/>
    <w:rsid w:val="00451FA1"/>
    <w:rsid w:val="004521EC"/>
    <w:rsid w:val="0045296B"/>
    <w:rsid w:val="00452B5B"/>
    <w:rsid w:val="00452CAC"/>
    <w:rsid w:val="00452DD1"/>
    <w:rsid w:val="00452F5B"/>
    <w:rsid w:val="00453200"/>
    <w:rsid w:val="004535A5"/>
    <w:rsid w:val="00453851"/>
    <w:rsid w:val="00453875"/>
    <w:rsid w:val="00453E83"/>
    <w:rsid w:val="0045427A"/>
    <w:rsid w:val="004550BB"/>
    <w:rsid w:val="00456394"/>
    <w:rsid w:val="00456676"/>
    <w:rsid w:val="00456A1E"/>
    <w:rsid w:val="00456EFF"/>
    <w:rsid w:val="004574F8"/>
    <w:rsid w:val="00457565"/>
    <w:rsid w:val="004575B9"/>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306"/>
    <w:rsid w:val="00463441"/>
    <w:rsid w:val="0046359D"/>
    <w:rsid w:val="00463E5E"/>
    <w:rsid w:val="00464200"/>
    <w:rsid w:val="00464675"/>
    <w:rsid w:val="00464D0A"/>
    <w:rsid w:val="00464F10"/>
    <w:rsid w:val="00464FEF"/>
    <w:rsid w:val="004653D1"/>
    <w:rsid w:val="00465B4D"/>
    <w:rsid w:val="00465C1A"/>
    <w:rsid w:val="00465D1C"/>
    <w:rsid w:val="00465EC6"/>
    <w:rsid w:val="00465F3A"/>
    <w:rsid w:val="00465F50"/>
    <w:rsid w:val="00466550"/>
    <w:rsid w:val="0046699D"/>
    <w:rsid w:val="004669E2"/>
    <w:rsid w:val="00466A67"/>
    <w:rsid w:val="00466E45"/>
    <w:rsid w:val="0046714D"/>
    <w:rsid w:val="004671E7"/>
    <w:rsid w:val="004672D6"/>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0FA"/>
    <w:rsid w:val="004732EF"/>
    <w:rsid w:val="004734D0"/>
    <w:rsid w:val="00473573"/>
    <w:rsid w:val="00473A48"/>
    <w:rsid w:val="00473DF2"/>
    <w:rsid w:val="00473FA6"/>
    <w:rsid w:val="004744B4"/>
    <w:rsid w:val="004745F7"/>
    <w:rsid w:val="00474804"/>
    <w:rsid w:val="00474B19"/>
    <w:rsid w:val="00474CFD"/>
    <w:rsid w:val="00475193"/>
    <w:rsid w:val="0047520A"/>
    <w:rsid w:val="0047556B"/>
    <w:rsid w:val="004758E6"/>
    <w:rsid w:val="004759D0"/>
    <w:rsid w:val="00475AC8"/>
    <w:rsid w:val="00475B44"/>
    <w:rsid w:val="00475F02"/>
    <w:rsid w:val="00476128"/>
    <w:rsid w:val="004762DB"/>
    <w:rsid w:val="004762F3"/>
    <w:rsid w:val="0047677B"/>
    <w:rsid w:val="004767C4"/>
    <w:rsid w:val="004767E7"/>
    <w:rsid w:val="004769FA"/>
    <w:rsid w:val="00476B40"/>
    <w:rsid w:val="00476BB7"/>
    <w:rsid w:val="00477103"/>
    <w:rsid w:val="00477270"/>
    <w:rsid w:val="004774EC"/>
    <w:rsid w:val="00477740"/>
    <w:rsid w:val="00477768"/>
    <w:rsid w:val="004779BB"/>
    <w:rsid w:val="004779C0"/>
    <w:rsid w:val="00477E6D"/>
    <w:rsid w:val="00477F97"/>
    <w:rsid w:val="00480022"/>
    <w:rsid w:val="004806FA"/>
    <w:rsid w:val="0048140E"/>
    <w:rsid w:val="004819CA"/>
    <w:rsid w:val="00481D38"/>
    <w:rsid w:val="0048209C"/>
    <w:rsid w:val="00482250"/>
    <w:rsid w:val="00482C06"/>
    <w:rsid w:val="00482F30"/>
    <w:rsid w:val="004833B4"/>
    <w:rsid w:val="004835C9"/>
    <w:rsid w:val="004835D6"/>
    <w:rsid w:val="004838A5"/>
    <w:rsid w:val="00483E8A"/>
    <w:rsid w:val="00484028"/>
    <w:rsid w:val="004845DD"/>
    <w:rsid w:val="004846D1"/>
    <w:rsid w:val="004848B2"/>
    <w:rsid w:val="004850E5"/>
    <w:rsid w:val="004851DC"/>
    <w:rsid w:val="00485657"/>
    <w:rsid w:val="00485A8B"/>
    <w:rsid w:val="00485BC6"/>
    <w:rsid w:val="004867C5"/>
    <w:rsid w:val="0048683A"/>
    <w:rsid w:val="00487175"/>
    <w:rsid w:val="004874F5"/>
    <w:rsid w:val="00487647"/>
    <w:rsid w:val="00490466"/>
    <w:rsid w:val="004914E1"/>
    <w:rsid w:val="00491EDC"/>
    <w:rsid w:val="0049220A"/>
    <w:rsid w:val="00492427"/>
    <w:rsid w:val="00492B8D"/>
    <w:rsid w:val="00492BC5"/>
    <w:rsid w:val="00493F23"/>
    <w:rsid w:val="0049433C"/>
    <w:rsid w:val="00494430"/>
    <w:rsid w:val="00494A42"/>
    <w:rsid w:val="00494BFC"/>
    <w:rsid w:val="00494F1A"/>
    <w:rsid w:val="004950D5"/>
    <w:rsid w:val="0049542A"/>
    <w:rsid w:val="0049578E"/>
    <w:rsid w:val="00495916"/>
    <w:rsid w:val="00495AFE"/>
    <w:rsid w:val="00495E8D"/>
    <w:rsid w:val="004961CE"/>
    <w:rsid w:val="004963BF"/>
    <w:rsid w:val="004964F1"/>
    <w:rsid w:val="0049666A"/>
    <w:rsid w:val="004966B9"/>
    <w:rsid w:val="00496C25"/>
    <w:rsid w:val="00496CFB"/>
    <w:rsid w:val="00496F57"/>
    <w:rsid w:val="00496FB9"/>
    <w:rsid w:val="004970B3"/>
    <w:rsid w:val="00497371"/>
    <w:rsid w:val="00497AB5"/>
    <w:rsid w:val="00497CED"/>
    <w:rsid w:val="004A01DB"/>
    <w:rsid w:val="004A06A2"/>
    <w:rsid w:val="004A0B65"/>
    <w:rsid w:val="004A16BC"/>
    <w:rsid w:val="004A1B89"/>
    <w:rsid w:val="004A1D94"/>
    <w:rsid w:val="004A2011"/>
    <w:rsid w:val="004A2595"/>
    <w:rsid w:val="004A2B94"/>
    <w:rsid w:val="004A2E22"/>
    <w:rsid w:val="004A3150"/>
    <w:rsid w:val="004A395F"/>
    <w:rsid w:val="004A4802"/>
    <w:rsid w:val="004A484C"/>
    <w:rsid w:val="004A4C9E"/>
    <w:rsid w:val="004A4CE0"/>
    <w:rsid w:val="004A5B32"/>
    <w:rsid w:val="004A6893"/>
    <w:rsid w:val="004A706D"/>
    <w:rsid w:val="004A7AE6"/>
    <w:rsid w:val="004A7E7F"/>
    <w:rsid w:val="004A7EA8"/>
    <w:rsid w:val="004B0063"/>
    <w:rsid w:val="004B0146"/>
    <w:rsid w:val="004B0262"/>
    <w:rsid w:val="004B0A29"/>
    <w:rsid w:val="004B0DB8"/>
    <w:rsid w:val="004B10DB"/>
    <w:rsid w:val="004B1536"/>
    <w:rsid w:val="004B1541"/>
    <w:rsid w:val="004B155E"/>
    <w:rsid w:val="004B1AC4"/>
    <w:rsid w:val="004B1B44"/>
    <w:rsid w:val="004B1BA1"/>
    <w:rsid w:val="004B25DA"/>
    <w:rsid w:val="004B27D0"/>
    <w:rsid w:val="004B297A"/>
    <w:rsid w:val="004B2BC9"/>
    <w:rsid w:val="004B2C38"/>
    <w:rsid w:val="004B2D78"/>
    <w:rsid w:val="004B2F27"/>
    <w:rsid w:val="004B2FD1"/>
    <w:rsid w:val="004B3311"/>
    <w:rsid w:val="004B33DB"/>
    <w:rsid w:val="004B372A"/>
    <w:rsid w:val="004B3ACB"/>
    <w:rsid w:val="004B3FF6"/>
    <w:rsid w:val="004B432B"/>
    <w:rsid w:val="004B44EA"/>
    <w:rsid w:val="004B47A3"/>
    <w:rsid w:val="004B4BE1"/>
    <w:rsid w:val="004B4CCD"/>
    <w:rsid w:val="004B4DDB"/>
    <w:rsid w:val="004B563D"/>
    <w:rsid w:val="004B587C"/>
    <w:rsid w:val="004B5BBA"/>
    <w:rsid w:val="004B6792"/>
    <w:rsid w:val="004B759E"/>
    <w:rsid w:val="004B7AFB"/>
    <w:rsid w:val="004B7C0C"/>
    <w:rsid w:val="004C01C8"/>
    <w:rsid w:val="004C08AB"/>
    <w:rsid w:val="004C0AB8"/>
    <w:rsid w:val="004C12B4"/>
    <w:rsid w:val="004C14BC"/>
    <w:rsid w:val="004C1519"/>
    <w:rsid w:val="004C155A"/>
    <w:rsid w:val="004C17BC"/>
    <w:rsid w:val="004C1AAC"/>
    <w:rsid w:val="004C1B41"/>
    <w:rsid w:val="004C1E36"/>
    <w:rsid w:val="004C1E71"/>
    <w:rsid w:val="004C1EB0"/>
    <w:rsid w:val="004C209B"/>
    <w:rsid w:val="004C2328"/>
    <w:rsid w:val="004C257B"/>
    <w:rsid w:val="004C2794"/>
    <w:rsid w:val="004C2804"/>
    <w:rsid w:val="004C2922"/>
    <w:rsid w:val="004C2D6E"/>
    <w:rsid w:val="004C2E13"/>
    <w:rsid w:val="004C2E8C"/>
    <w:rsid w:val="004C2EC1"/>
    <w:rsid w:val="004C3898"/>
    <w:rsid w:val="004C455E"/>
    <w:rsid w:val="004C4650"/>
    <w:rsid w:val="004C4975"/>
    <w:rsid w:val="004C4BCA"/>
    <w:rsid w:val="004C4D8F"/>
    <w:rsid w:val="004C4EC2"/>
    <w:rsid w:val="004C5405"/>
    <w:rsid w:val="004C54C2"/>
    <w:rsid w:val="004C568D"/>
    <w:rsid w:val="004C57C0"/>
    <w:rsid w:val="004C5925"/>
    <w:rsid w:val="004C5D9F"/>
    <w:rsid w:val="004C6376"/>
    <w:rsid w:val="004C67A7"/>
    <w:rsid w:val="004C6EDD"/>
    <w:rsid w:val="004C7112"/>
    <w:rsid w:val="004C77F0"/>
    <w:rsid w:val="004D0467"/>
    <w:rsid w:val="004D08E8"/>
    <w:rsid w:val="004D0F42"/>
    <w:rsid w:val="004D1564"/>
    <w:rsid w:val="004D1881"/>
    <w:rsid w:val="004D18D8"/>
    <w:rsid w:val="004D1BC3"/>
    <w:rsid w:val="004D2237"/>
    <w:rsid w:val="004D2388"/>
    <w:rsid w:val="004D24D4"/>
    <w:rsid w:val="004D3076"/>
    <w:rsid w:val="004D30EF"/>
    <w:rsid w:val="004D36B1"/>
    <w:rsid w:val="004D3B3E"/>
    <w:rsid w:val="004D3F2B"/>
    <w:rsid w:val="004D44F4"/>
    <w:rsid w:val="004D493E"/>
    <w:rsid w:val="004D4A51"/>
    <w:rsid w:val="004D4BA4"/>
    <w:rsid w:val="004D51A0"/>
    <w:rsid w:val="004D52F3"/>
    <w:rsid w:val="004D5613"/>
    <w:rsid w:val="004D5E59"/>
    <w:rsid w:val="004D6033"/>
    <w:rsid w:val="004D6A8F"/>
    <w:rsid w:val="004D6F46"/>
    <w:rsid w:val="004D7006"/>
    <w:rsid w:val="004D7CE2"/>
    <w:rsid w:val="004D7DDA"/>
    <w:rsid w:val="004D7EBD"/>
    <w:rsid w:val="004E0BD6"/>
    <w:rsid w:val="004E0D3E"/>
    <w:rsid w:val="004E0D8A"/>
    <w:rsid w:val="004E1014"/>
    <w:rsid w:val="004E1735"/>
    <w:rsid w:val="004E1788"/>
    <w:rsid w:val="004E1A9A"/>
    <w:rsid w:val="004E1B37"/>
    <w:rsid w:val="004E22CE"/>
    <w:rsid w:val="004E248F"/>
    <w:rsid w:val="004E252C"/>
    <w:rsid w:val="004E2680"/>
    <w:rsid w:val="004E27BD"/>
    <w:rsid w:val="004E2847"/>
    <w:rsid w:val="004E28F9"/>
    <w:rsid w:val="004E2A64"/>
    <w:rsid w:val="004E2B17"/>
    <w:rsid w:val="004E3157"/>
    <w:rsid w:val="004E31CC"/>
    <w:rsid w:val="004E3727"/>
    <w:rsid w:val="004E37E7"/>
    <w:rsid w:val="004E38F5"/>
    <w:rsid w:val="004E3C91"/>
    <w:rsid w:val="004E3E62"/>
    <w:rsid w:val="004E423E"/>
    <w:rsid w:val="004E429A"/>
    <w:rsid w:val="004E439A"/>
    <w:rsid w:val="004E462E"/>
    <w:rsid w:val="004E4AA7"/>
    <w:rsid w:val="004E4F3C"/>
    <w:rsid w:val="004E4F53"/>
    <w:rsid w:val="004E5061"/>
    <w:rsid w:val="004E55D9"/>
    <w:rsid w:val="004E56DC"/>
    <w:rsid w:val="004E5A5E"/>
    <w:rsid w:val="004E5AC2"/>
    <w:rsid w:val="004E5C3E"/>
    <w:rsid w:val="004E5C66"/>
    <w:rsid w:val="004E5CFF"/>
    <w:rsid w:val="004E5DD9"/>
    <w:rsid w:val="004E6282"/>
    <w:rsid w:val="004E6708"/>
    <w:rsid w:val="004E68C8"/>
    <w:rsid w:val="004E68CA"/>
    <w:rsid w:val="004E6960"/>
    <w:rsid w:val="004E75FE"/>
    <w:rsid w:val="004E76F4"/>
    <w:rsid w:val="004E7980"/>
    <w:rsid w:val="004E7BBE"/>
    <w:rsid w:val="004E7BC7"/>
    <w:rsid w:val="004E7ECA"/>
    <w:rsid w:val="004E7F77"/>
    <w:rsid w:val="004F0019"/>
    <w:rsid w:val="004F018B"/>
    <w:rsid w:val="004F032B"/>
    <w:rsid w:val="004F04B0"/>
    <w:rsid w:val="004F066C"/>
    <w:rsid w:val="004F0B4E"/>
    <w:rsid w:val="004F0B6C"/>
    <w:rsid w:val="004F0D3B"/>
    <w:rsid w:val="004F0F30"/>
    <w:rsid w:val="004F1151"/>
    <w:rsid w:val="004F11A4"/>
    <w:rsid w:val="004F14F1"/>
    <w:rsid w:val="004F152F"/>
    <w:rsid w:val="004F15A9"/>
    <w:rsid w:val="004F1D42"/>
    <w:rsid w:val="004F2078"/>
    <w:rsid w:val="004F2545"/>
    <w:rsid w:val="004F26E5"/>
    <w:rsid w:val="004F300B"/>
    <w:rsid w:val="004F3118"/>
    <w:rsid w:val="004F3665"/>
    <w:rsid w:val="004F3A15"/>
    <w:rsid w:val="004F3CA3"/>
    <w:rsid w:val="004F3CB2"/>
    <w:rsid w:val="004F4620"/>
    <w:rsid w:val="004F4A6D"/>
    <w:rsid w:val="004F4CB1"/>
    <w:rsid w:val="004F4DA3"/>
    <w:rsid w:val="004F50F0"/>
    <w:rsid w:val="004F5168"/>
    <w:rsid w:val="004F536A"/>
    <w:rsid w:val="004F5617"/>
    <w:rsid w:val="004F5625"/>
    <w:rsid w:val="004F573B"/>
    <w:rsid w:val="004F5C3F"/>
    <w:rsid w:val="004F5F05"/>
    <w:rsid w:val="004F60F3"/>
    <w:rsid w:val="004F634E"/>
    <w:rsid w:val="004F66F8"/>
    <w:rsid w:val="004F66FD"/>
    <w:rsid w:val="004F6713"/>
    <w:rsid w:val="004F693C"/>
    <w:rsid w:val="004F6A76"/>
    <w:rsid w:val="004F6C3B"/>
    <w:rsid w:val="004F6D8E"/>
    <w:rsid w:val="004F7327"/>
    <w:rsid w:val="004F7740"/>
    <w:rsid w:val="004F7789"/>
    <w:rsid w:val="004F7797"/>
    <w:rsid w:val="004F779A"/>
    <w:rsid w:val="004F7AE2"/>
    <w:rsid w:val="004F7EA9"/>
    <w:rsid w:val="0050054E"/>
    <w:rsid w:val="00500754"/>
    <w:rsid w:val="00500A8C"/>
    <w:rsid w:val="00501576"/>
    <w:rsid w:val="00501607"/>
    <w:rsid w:val="00501DDF"/>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1BA"/>
    <w:rsid w:val="005052BB"/>
    <w:rsid w:val="00505302"/>
    <w:rsid w:val="005054B0"/>
    <w:rsid w:val="005060EC"/>
    <w:rsid w:val="00506112"/>
    <w:rsid w:val="005063E9"/>
    <w:rsid w:val="00506557"/>
    <w:rsid w:val="0050677A"/>
    <w:rsid w:val="0050687A"/>
    <w:rsid w:val="0050694D"/>
    <w:rsid w:val="005069B5"/>
    <w:rsid w:val="00506EEF"/>
    <w:rsid w:val="00507056"/>
    <w:rsid w:val="00507454"/>
    <w:rsid w:val="005079A0"/>
    <w:rsid w:val="00507AE1"/>
    <w:rsid w:val="00507CBC"/>
    <w:rsid w:val="0051042A"/>
    <w:rsid w:val="005108D8"/>
    <w:rsid w:val="00510A57"/>
    <w:rsid w:val="00510ABF"/>
    <w:rsid w:val="005110A6"/>
    <w:rsid w:val="005111A1"/>
    <w:rsid w:val="005111B4"/>
    <w:rsid w:val="005112D7"/>
    <w:rsid w:val="005116F9"/>
    <w:rsid w:val="00511B66"/>
    <w:rsid w:val="00511BAB"/>
    <w:rsid w:val="005126BC"/>
    <w:rsid w:val="005126F9"/>
    <w:rsid w:val="00512DAC"/>
    <w:rsid w:val="00512ED1"/>
    <w:rsid w:val="00512F2F"/>
    <w:rsid w:val="0051337B"/>
    <w:rsid w:val="005133D3"/>
    <w:rsid w:val="00513D59"/>
    <w:rsid w:val="0051402A"/>
    <w:rsid w:val="00514375"/>
    <w:rsid w:val="0051442F"/>
    <w:rsid w:val="00514532"/>
    <w:rsid w:val="005149C7"/>
    <w:rsid w:val="00514B44"/>
    <w:rsid w:val="005153A7"/>
    <w:rsid w:val="005154C5"/>
    <w:rsid w:val="00515BEF"/>
    <w:rsid w:val="005160CC"/>
    <w:rsid w:val="00516564"/>
    <w:rsid w:val="0051662C"/>
    <w:rsid w:val="00516736"/>
    <w:rsid w:val="005168EB"/>
    <w:rsid w:val="0051692F"/>
    <w:rsid w:val="00516A62"/>
    <w:rsid w:val="00516DE3"/>
    <w:rsid w:val="005170F2"/>
    <w:rsid w:val="00517171"/>
    <w:rsid w:val="00517226"/>
    <w:rsid w:val="00517303"/>
    <w:rsid w:val="00517862"/>
    <w:rsid w:val="00517A6C"/>
    <w:rsid w:val="00517AA5"/>
    <w:rsid w:val="00517DAE"/>
    <w:rsid w:val="005202C2"/>
    <w:rsid w:val="00520512"/>
    <w:rsid w:val="005206C6"/>
    <w:rsid w:val="0052084B"/>
    <w:rsid w:val="00521643"/>
    <w:rsid w:val="005219CF"/>
    <w:rsid w:val="00521C9D"/>
    <w:rsid w:val="00521F45"/>
    <w:rsid w:val="00522758"/>
    <w:rsid w:val="00522D07"/>
    <w:rsid w:val="00523289"/>
    <w:rsid w:val="00523CC6"/>
    <w:rsid w:val="00524083"/>
    <w:rsid w:val="00524091"/>
    <w:rsid w:val="005244B6"/>
    <w:rsid w:val="005251D2"/>
    <w:rsid w:val="005254D1"/>
    <w:rsid w:val="005258EB"/>
    <w:rsid w:val="00525D2E"/>
    <w:rsid w:val="00525E33"/>
    <w:rsid w:val="00525F75"/>
    <w:rsid w:val="00526519"/>
    <w:rsid w:val="005267A6"/>
    <w:rsid w:val="005267CC"/>
    <w:rsid w:val="0052686C"/>
    <w:rsid w:val="00526918"/>
    <w:rsid w:val="005269A2"/>
    <w:rsid w:val="00526C0D"/>
    <w:rsid w:val="00526EB1"/>
    <w:rsid w:val="00527104"/>
    <w:rsid w:val="0052739E"/>
    <w:rsid w:val="00527416"/>
    <w:rsid w:val="00527D06"/>
    <w:rsid w:val="00527E62"/>
    <w:rsid w:val="00530681"/>
    <w:rsid w:val="0053085F"/>
    <w:rsid w:val="00530DCB"/>
    <w:rsid w:val="005313D4"/>
    <w:rsid w:val="00531534"/>
    <w:rsid w:val="00531845"/>
    <w:rsid w:val="00531C10"/>
    <w:rsid w:val="00531CAC"/>
    <w:rsid w:val="00531E14"/>
    <w:rsid w:val="00531EEF"/>
    <w:rsid w:val="00531F1D"/>
    <w:rsid w:val="00532331"/>
    <w:rsid w:val="00532546"/>
    <w:rsid w:val="00532566"/>
    <w:rsid w:val="0053257B"/>
    <w:rsid w:val="00532896"/>
    <w:rsid w:val="0053355A"/>
    <w:rsid w:val="005336B9"/>
    <w:rsid w:val="005338D0"/>
    <w:rsid w:val="00533A78"/>
    <w:rsid w:val="005340C6"/>
    <w:rsid w:val="005341B5"/>
    <w:rsid w:val="0053426C"/>
    <w:rsid w:val="005342C9"/>
    <w:rsid w:val="005343FA"/>
    <w:rsid w:val="005345A4"/>
    <w:rsid w:val="005346F8"/>
    <w:rsid w:val="00534B59"/>
    <w:rsid w:val="00534C41"/>
    <w:rsid w:val="00534C75"/>
    <w:rsid w:val="00534E4C"/>
    <w:rsid w:val="00534FDD"/>
    <w:rsid w:val="005350CC"/>
    <w:rsid w:val="00535291"/>
    <w:rsid w:val="0053547A"/>
    <w:rsid w:val="00535A97"/>
    <w:rsid w:val="00536658"/>
    <w:rsid w:val="00536759"/>
    <w:rsid w:val="00536984"/>
    <w:rsid w:val="005369A8"/>
    <w:rsid w:val="00536B30"/>
    <w:rsid w:val="00536BFB"/>
    <w:rsid w:val="005373BA"/>
    <w:rsid w:val="00537C62"/>
    <w:rsid w:val="00537C7D"/>
    <w:rsid w:val="005407D1"/>
    <w:rsid w:val="00540D9C"/>
    <w:rsid w:val="00541099"/>
    <w:rsid w:val="00541425"/>
    <w:rsid w:val="00541D35"/>
    <w:rsid w:val="005422D0"/>
    <w:rsid w:val="0054234D"/>
    <w:rsid w:val="0054297D"/>
    <w:rsid w:val="00543336"/>
    <w:rsid w:val="00543775"/>
    <w:rsid w:val="005440AA"/>
    <w:rsid w:val="0054422B"/>
    <w:rsid w:val="00544CFF"/>
    <w:rsid w:val="00544EFC"/>
    <w:rsid w:val="00544F20"/>
    <w:rsid w:val="0054501C"/>
    <w:rsid w:val="0054525A"/>
    <w:rsid w:val="00545771"/>
    <w:rsid w:val="005459FD"/>
    <w:rsid w:val="00546970"/>
    <w:rsid w:val="00546D87"/>
    <w:rsid w:val="00547A14"/>
    <w:rsid w:val="00547B90"/>
    <w:rsid w:val="00547C33"/>
    <w:rsid w:val="00547F05"/>
    <w:rsid w:val="00547F49"/>
    <w:rsid w:val="0055001B"/>
    <w:rsid w:val="005501A7"/>
    <w:rsid w:val="00550227"/>
    <w:rsid w:val="00550262"/>
    <w:rsid w:val="005505D5"/>
    <w:rsid w:val="005506E8"/>
    <w:rsid w:val="0055079D"/>
    <w:rsid w:val="0055099B"/>
    <w:rsid w:val="00550F30"/>
    <w:rsid w:val="005511FE"/>
    <w:rsid w:val="00551A7C"/>
    <w:rsid w:val="00552563"/>
    <w:rsid w:val="00552B7F"/>
    <w:rsid w:val="00552E98"/>
    <w:rsid w:val="00553715"/>
    <w:rsid w:val="005542B2"/>
    <w:rsid w:val="0055459B"/>
    <w:rsid w:val="00554C04"/>
    <w:rsid w:val="00554E19"/>
    <w:rsid w:val="005550BF"/>
    <w:rsid w:val="0055535B"/>
    <w:rsid w:val="00555447"/>
    <w:rsid w:val="005556E1"/>
    <w:rsid w:val="00555825"/>
    <w:rsid w:val="005558F3"/>
    <w:rsid w:val="00555D73"/>
    <w:rsid w:val="005564FC"/>
    <w:rsid w:val="00556BAE"/>
    <w:rsid w:val="005579C5"/>
    <w:rsid w:val="00557ECA"/>
    <w:rsid w:val="00557F55"/>
    <w:rsid w:val="005605B3"/>
    <w:rsid w:val="00560A37"/>
    <w:rsid w:val="00561182"/>
    <w:rsid w:val="0056121F"/>
    <w:rsid w:val="00561320"/>
    <w:rsid w:val="00561798"/>
    <w:rsid w:val="00561A5E"/>
    <w:rsid w:val="00561F7F"/>
    <w:rsid w:val="00562064"/>
    <w:rsid w:val="00562378"/>
    <w:rsid w:val="00562473"/>
    <w:rsid w:val="005626B8"/>
    <w:rsid w:val="0056299D"/>
    <w:rsid w:val="00562A1A"/>
    <w:rsid w:val="00562BE7"/>
    <w:rsid w:val="0056336E"/>
    <w:rsid w:val="0056356C"/>
    <w:rsid w:val="005636AC"/>
    <w:rsid w:val="005636E8"/>
    <w:rsid w:val="0056375C"/>
    <w:rsid w:val="005640D1"/>
    <w:rsid w:val="00564156"/>
    <w:rsid w:val="00564660"/>
    <w:rsid w:val="00564DA9"/>
    <w:rsid w:val="0056525F"/>
    <w:rsid w:val="00565479"/>
    <w:rsid w:val="005654D1"/>
    <w:rsid w:val="005658FD"/>
    <w:rsid w:val="0056591B"/>
    <w:rsid w:val="00565DB9"/>
    <w:rsid w:val="005660F2"/>
    <w:rsid w:val="00566206"/>
    <w:rsid w:val="00566AB9"/>
    <w:rsid w:val="00567130"/>
    <w:rsid w:val="00567509"/>
    <w:rsid w:val="00567CF4"/>
    <w:rsid w:val="00567E5E"/>
    <w:rsid w:val="0057023B"/>
    <w:rsid w:val="00570343"/>
    <w:rsid w:val="005705C2"/>
    <w:rsid w:val="005707ED"/>
    <w:rsid w:val="00570B7D"/>
    <w:rsid w:val="00570D73"/>
    <w:rsid w:val="00570E1E"/>
    <w:rsid w:val="00570F8E"/>
    <w:rsid w:val="00571752"/>
    <w:rsid w:val="0057193F"/>
    <w:rsid w:val="00571B92"/>
    <w:rsid w:val="0057221A"/>
    <w:rsid w:val="0057234E"/>
    <w:rsid w:val="00572505"/>
    <w:rsid w:val="0057250C"/>
    <w:rsid w:val="00572CE8"/>
    <w:rsid w:val="00572DDA"/>
    <w:rsid w:val="005731A6"/>
    <w:rsid w:val="00573602"/>
    <w:rsid w:val="00573C45"/>
    <w:rsid w:val="00573E8D"/>
    <w:rsid w:val="00574297"/>
    <w:rsid w:val="005746A3"/>
    <w:rsid w:val="00574832"/>
    <w:rsid w:val="005748E7"/>
    <w:rsid w:val="00574B83"/>
    <w:rsid w:val="00574DEC"/>
    <w:rsid w:val="00574FB1"/>
    <w:rsid w:val="00574FEE"/>
    <w:rsid w:val="0057559D"/>
    <w:rsid w:val="00575B3A"/>
    <w:rsid w:val="00575CD3"/>
    <w:rsid w:val="005761C2"/>
    <w:rsid w:val="00576456"/>
    <w:rsid w:val="00576696"/>
    <w:rsid w:val="00576768"/>
    <w:rsid w:val="00576875"/>
    <w:rsid w:val="005768C1"/>
    <w:rsid w:val="00576952"/>
    <w:rsid w:val="00576BE9"/>
    <w:rsid w:val="005773F6"/>
    <w:rsid w:val="00580000"/>
    <w:rsid w:val="00580202"/>
    <w:rsid w:val="00580E1E"/>
    <w:rsid w:val="005814A0"/>
    <w:rsid w:val="0058155F"/>
    <w:rsid w:val="005817E6"/>
    <w:rsid w:val="005818B4"/>
    <w:rsid w:val="005818BA"/>
    <w:rsid w:val="005819CF"/>
    <w:rsid w:val="00581AF6"/>
    <w:rsid w:val="00581D03"/>
    <w:rsid w:val="00582097"/>
    <w:rsid w:val="00582746"/>
    <w:rsid w:val="00582809"/>
    <w:rsid w:val="00582A4A"/>
    <w:rsid w:val="00583280"/>
    <w:rsid w:val="00583AA6"/>
    <w:rsid w:val="0058418F"/>
    <w:rsid w:val="00584669"/>
    <w:rsid w:val="00584ABE"/>
    <w:rsid w:val="00584CD9"/>
    <w:rsid w:val="0058536E"/>
    <w:rsid w:val="00585414"/>
    <w:rsid w:val="0058563E"/>
    <w:rsid w:val="00585859"/>
    <w:rsid w:val="00585876"/>
    <w:rsid w:val="00585A92"/>
    <w:rsid w:val="00585DC1"/>
    <w:rsid w:val="00586040"/>
    <w:rsid w:val="005866B1"/>
    <w:rsid w:val="00586728"/>
    <w:rsid w:val="00586BE5"/>
    <w:rsid w:val="00586C84"/>
    <w:rsid w:val="005874C6"/>
    <w:rsid w:val="00587552"/>
    <w:rsid w:val="0058764D"/>
    <w:rsid w:val="0058798C"/>
    <w:rsid w:val="00587BD2"/>
    <w:rsid w:val="00587ECB"/>
    <w:rsid w:val="00590045"/>
    <w:rsid w:val="005900FA"/>
    <w:rsid w:val="0059018D"/>
    <w:rsid w:val="00590743"/>
    <w:rsid w:val="00590DA1"/>
    <w:rsid w:val="00590E3A"/>
    <w:rsid w:val="005910C5"/>
    <w:rsid w:val="00591405"/>
    <w:rsid w:val="00591737"/>
    <w:rsid w:val="005918DC"/>
    <w:rsid w:val="00591AB1"/>
    <w:rsid w:val="00591B65"/>
    <w:rsid w:val="00591D77"/>
    <w:rsid w:val="0059220C"/>
    <w:rsid w:val="005923F4"/>
    <w:rsid w:val="0059250E"/>
    <w:rsid w:val="005925F5"/>
    <w:rsid w:val="005927B1"/>
    <w:rsid w:val="00592E62"/>
    <w:rsid w:val="00592EF3"/>
    <w:rsid w:val="00592FEF"/>
    <w:rsid w:val="005930EA"/>
    <w:rsid w:val="005930F1"/>
    <w:rsid w:val="005932FE"/>
    <w:rsid w:val="005935A4"/>
    <w:rsid w:val="005935AD"/>
    <w:rsid w:val="00593611"/>
    <w:rsid w:val="0059366C"/>
    <w:rsid w:val="00593B78"/>
    <w:rsid w:val="00594398"/>
    <w:rsid w:val="00594611"/>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AFF"/>
    <w:rsid w:val="00596BCF"/>
    <w:rsid w:val="00596C40"/>
    <w:rsid w:val="0059779B"/>
    <w:rsid w:val="00597EF6"/>
    <w:rsid w:val="005A0802"/>
    <w:rsid w:val="005A09E5"/>
    <w:rsid w:val="005A0A22"/>
    <w:rsid w:val="005A0D5F"/>
    <w:rsid w:val="005A0E70"/>
    <w:rsid w:val="005A147F"/>
    <w:rsid w:val="005A1D12"/>
    <w:rsid w:val="005A1F9E"/>
    <w:rsid w:val="005A209A"/>
    <w:rsid w:val="005A218E"/>
    <w:rsid w:val="005A224C"/>
    <w:rsid w:val="005A2A38"/>
    <w:rsid w:val="005A2F0E"/>
    <w:rsid w:val="005A3459"/>
    <w:rsid w:val="005A36A3"/>
    <w:rsid w:val="005A3ADD"/>
    <w:rsid w:val="005A3F3C"/>
    <w:rsid w:val="005A441C"/>
    <w:rsid w:val="005A4518"/>
    <w:rsid w:val="005A5323"/>
    <w:rsid w:val="005A5A82"/>
    <w:rsid w:val="005A5E48"/>
    <w:rsid w:val="005A662D"/>
    <w:rsid w:val="005A6B1C"/>
    <w:rsid w:val="005A6E9F"/>
    <w:rsid w:val="005A7119"/>
    <w:rsid w:val="005A73EF"/>
    <w:rsid w:val="005A7A6D"/>
    <w:rsid w:val="005A7DD2"/>
    <w:rsid w:val="005A7F20"/>
    <w:rsid w:val="005B09B4"/>
    <w:rsid w:val="005B1CCD"/>
    <w:rsid w:val="005B1FD3"/>
    <w:rsid w:val="005B2865"/>
    <w:rsid w:val="005B2A3F"/>
    <w:rsid w:val="005B2B0F"/>
    <w:rsid w:val="005B2D1F"/>
    <w:rsid w:val="005B35D7"/>
    <w:rsid w:val="005B38E4"/>
    <w:rsid w:val="005B392A"/>
    <w:rsid w:val="005B3AA3"/>
    <w:rsid w:val="005B3E0F"/>
    <w:rsid w:val="005B41BD"/>
    <w:rsid w:val="005B420D"/>
    <w:rsid w:val="005B42DF"/>
    <w:rsid w:val="005B49D6"/>
    <w:rsid w:val="005B4CE3"/>
    <w:rsid w:val="005B4E16"/>
    <w:rsid w:val="005B5178"/>
    <w:rsid w:val="005B544F"/>
    <w:rsid w:val="005B54EA"/>
    <w:rsid w:val="005B55E3"/>
    <w:rsid w:val="005B5D1A"/>
    <w:rsid w:val="005B65A8"/>
    <w:rsid w:val="005B6B74"/>
    <w:rsid w:val="005B6F4E"/>
    <w:rsid w:val="005B6F83"/>
    <w:rsid w:val="005B7390"/>
    <w:rsid w:val="005B7991"/>
    <w:rsid w:val="005B79AE"/>
    <w:rsid w:val="005B7BCF"/>
    <w:rsid w:val="005C0474"/>
    <w:rsid w:val="005C04B6"/>
    <w:rsid w:val="005C0585"/>
    <w:rsid w:val="005C05CE"/>
    <w:rsid w:val="005C0682"/>
    <w:rsid w:val="005C0B5A"/>
    <w:rsid w:val="005C0F43"/>
    <w:rsid w:val="005C11C1"/>
    <w:rsid w:val="005C127D"/>
    <w:rsid w:val="005C1653"/>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5F1B"/>
    <w:rsid w:val="005C6243"/>
    <w:rsid w:val="005C6324"/>
    <w:rsid w:val="005C7274"/>
    <w:rsid w:val="005C739C"/>
    <w:rsid w:val="005C74FB"/>
    <w:rsid w:val="005C768A"/>
    <w:rsid w:val="005C7CC3"/>
    <w:rsid w:val="005D02F9"/>
    <w:rsid w:val="005D06F7"/>
    <w:rsid w:val="005D0D3A"/>
    <w:rsid w:val="005D0F4A"/>
    <w:rsid w:val="005D0FC8"/>
    <w:rsid w:val="005D112D"/>
    <w:rsid w:val="005D1415"/>
    <w:rsid w:val="005D1498"/>
    <w:rsid w:val="005D1602"/>
    <w:rsid w:val="005D1A70"/>
    <w:rsid w:val="005D1ECA"/>
    <w:rsid w:val="005D1F00"/>
    <w:rsid w:val="005D24C0"/>
    <w:rsid w:val="005D26C6"/>
    <w:rsid w:val="005D273F"/>
    <w:rsid w:val="005D2A6A"/>
    <w:rsid w:val="005D2CEB"/>
    <w:rsid w:val="005D3237"/>
    <w:rsid w:val="005D3382"/>
    <w:rsid w:val="005D3384"/>
    <w:rsid w:val="005D3586"/>
    <w:rsid w:val="005D3B36"/>
    <w:rsid w:val="005D4026"/>
    <w:rsid w:val="005D4030"/>
    <w:rsid w:val="005D4782"/>
    <w:rsid w:val="005D495A"/>
    <w:rsid w:val="005D4D76"/>
    <w:rsid w:val="005D4F24"/>
    <w:rsid w:val="005D5CE3"/>
    <w:rsid w:val="005D630E"/>
    <w:rsid w:val="005D63A7"/>
    <w:rsid w:val="005D65DE"/>
    <w:rsid w:val="005D6B0B"/>
    <w:rsid w:val="005D722C"/>
    <w:rsid w:val="005D7BBD"/>
    <w:rsid w:val="005D7CB2"/>
    <w:rsid w:val="005D7DFA"/>
    <w:rsid w:val="005E0A2A"/>
    <w:rsid w:val="005E0BF8"/>
    <w:rsid w:val="005E0E5E"/>
    <w:rsid w:val="005E12A6"/>
    <w:rsid w:val="005E191B"/>
    <w:rsid w:val="005E19DD"/>
    <w:rsid w:val="005E1F9C"/>
    <w:rsid w:val="005E2330"/>
    <w:rsid w:val="005E240F"/>
    <w:rsid w:val="005E2BC9"/>
    <w:rsid w:val="005E2C19"/>
    <w:rsid w:val="005E2C66"/>
    <w:rsid w:val="005E2CD2"/>
    <w:rsid w:val="005E2F0C"/>
    <w:rsid w:val="005E30FD"/>
    <w:rsid w:val="005E316A"/>
    <w:rsid w:val="005E3218"/>
    <w:rsid w:val="005E385F"/>
    <w:rsid w:val="005E3915"/>
    <w:rsid w:val="005E3BE2"/>
    <w:rsid w:val="005E418B"/>
    <w:rsid w:val="005E45BC"/>
    <w:rsid w:val="005E4740"/>
    <w:rsid w:val="005E4E25"/>
    <w:rsid w:val="005E5026"/>
    <w:rsid w:val="005E5074"/>
    <w:rsid w:val="005E513A"/>
    <w:rsid w:val="005E523F"/>
    <w:rsid w:val="005E534B"/>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F60"/>
    <w:rsid w:val="005F1003"/>
    <w:rsid w:val="005F15B3"/>
    <w:rsid w:val="005F168C"/>
    <w:rsid w:val="005F1768"/>
    <w:rsid w:val="005F19CC"/>
    <w:rsid w:val="005F1D27"/>
    <w:rsid w:val="005F20D0"/>
    <w:rsid w:val="005F2CB1"/>
    <w:rsid w:val="005F2DAF"/>
    <w:rsid w:val="005F3025"/>
    <w:rsid w:val="005F3147"/>
    <w:rsid w:val="005F36B7"/>
    <w:rsid w:val="005F3A16"/>
    <w:rsid w:val="005F3AC1"/>
    <w:rsid w:val="005F3DA0"/>
    <w:rsid w:val="005F40A9"/>
    <w:rsid w:val="005F4151"/>
    <w:rsid w:val="005F46AB"/>
    <w:rsid w:val="005F47AE"/>
    <w:rsid w:val="005F4ADF"/>
    <w:rsid w:val="005F4D03"/>
    <w:rsid w:val="005F50BF"/>
    <w:rsid w:val="005F528E"/>
    <w:rsid w:val="005F55AA"/>
    <w:rsid w:val="005F5819"/>
    <w:rsid w:val="005F581F"/>
    <w:rsid w:val="005F5AF7"/>
    <w:rsid w:val="005F5B80"/>
    <w:rsid w:val="005F5CB7"/>
    <w:rsid w:val="005F5E03"/>
    <w:rsid w:val="005F5FB2"/>
    <w:rsid w:val="005F60CF"/>
    <w:rsid w:val="005F618C"/>
    <w:rsid w:val="005F660E"/>
    <w:rsid w:val="005F6777"/>
    <w:rsid w:val="005F6792"/>
    <w:rsid w:val="005F6EFB"/>
    <w:rsid w:val="005F70BD"/>
    <w:rsid w:val="005F7360"/>
    <w:rsid w:val="005F75DF"/>
    <w:rsid w:val="005F7999"/>
    <w:rsid w:val="0060020B"/>
    <w:rsid w:val="00600230"/>
    <w:rsid w:val="0060035C"/>
    <w:rsid w:val="006004D5"/>
    <w:rsid w:val="006008AA"/>
    <w:rsid w:val="006008FD"/>
    <w:rsid w:val="00600BC4"/>
    <w:rsid w:val="00601019"/>
    <w:rsid w:val="0060111D"/>
    <w:rsid w:val="006013C7"/>
    <w:rsid w:val="00601544"/>
    <w:rsid w:val="00601ACA"/>
    <w:rsid w:val="00601BCE"/>
    <w:rsid w:val="00602001"/>
    <w:rsid w:val="0060230F"/>
    <w:rsid w:val="0060283C"/>
    <w:rsid w:val="00602CC9"/>
    <w:rsid w:val="00602DF5"/>
    <w:rsid w:val="00602F61"/>
    <w:rsid w:val="00602F91"/>
    <w:rsid w:val="006030F3"/>
    <w:rsid w:val="00603467"/>
    <w:rsid w:val="006039FE"/>
    <w:rsid w:val="00603E9E"/>
    <w:rsid w:val="00604190"/>
    <w:rsid w:val="006042AB"/>
    <w:rsid w:val="00604F14"/>
    <w:rsid w:val="0060533F"/>
    <w:rsid w:val="00605501"/>
    <w:rsid w:val="006055E2"/>
    <w:rsid w:val="00605A73"/>
    <w:rsid w:val="00605F62"/>
    <w:rsid w:val="00606408"/>
    <w:rsid w:val="00606784"/>
    <w:rsid w:val="00606879"/>
    <w:rsid w:val="00606F9A"/>
    <w:rsid w:val="00607004"/>
    <w:rsid w:val="0060727B"/>
    <w:rsid w:val="0060749A"/>
    <w:rsid w:val="006075F9"/>
    <w:rsid w:val="006077A4"/>
    <w:rsid w:val="00607AF5"/>
    <w:rsid w:val="00610246"/>
    <w:rsid w:val="00610371"/>
    <w:rsid w:val="00610397"/>
    <w:rsid w:val="00610A14"/>
    <w:rsid w:val="00610E28"/>
    <w:rsid w:val="006115C7"/>
    <w:rsid w:val="006119F5"/>
    <w:rsid w:val="00611A1F"/>
    <w:rsid w:val="00611A3E"/>
    <w:rsid w:val="00611B83"/>
    <w:rsid w:val="00611BEC"/>
    <w:rsid w:val="00611D76"/>
    <w:rsid w:val="00612D70"/>
    <w:rsid w:val="00612E7F"/>
    <w:rsid w:val="00613257"/>
    <w:rsid w:val="00613392"/>
    <w:rsid w:val="0061358A"/>
    <w:rsid w:val="006145D9"/>
    <w:rsid w:val="0061565D"/>
    <w:rsid w:val="006157FD"/>
    <w:rsid w:val="00615803"/>
    <w:rsid w:val="00615969"/>
    <w:rsid w:val="00615A98"/>
    <w:rsid w:val="00615C96"/>
    <w:rsid w:val="0061621C"/>
    <w:rsid w:val="006165D8"/>
    <w:rsid w:val="006165F3"/>
    <w:rsid w:val="00616B97"/>
    <w:rsid w:val="006170FC"/>
    <w:rsid w:val="00617458"/>
    <w:rsid w:val="00617758"/>
    <w:rsid w:val="006177E5"/>
    <w:rsid w:val="00617BE3"/>
    <w:rsid w:val="00617E58"/>
    <w:rsid w:val="00617F3D"/>
    <w:rsid w:val="00620A39"/>
    <w:rsid w:val="00620A71"/>
    <w:rsid w:val="00620D80"/>
    <w:rsid w:val="006214DC"/>
    <w:rsid w:val="00621F5C"/>
    <w:rsid w:val="0062218C"/>
    <w:rsid w:val="00622356"/>
    <w:rsid w:val="006225D2"/>
    <w:rsid w:val="00622CDE"/>
    <w:rsid w:val="0062311D"/>
    <w:rsid w:val="006234A6"/>
    <w:rsid w:val="006237E4"/>
    <w:rsid w:val="006238DE"/>
    <w:rsid w:val="00623DF9"/>
    <w:rsid w:val="0062432E"/>
    <w:rsid w:val="0062449C"/>
    <w:rsid w:val="00624D23"/>
    <w:rsid w:val="00624EE4"/>
    <w:rsid w:val="00624F04"/>
    <w:rsid w:val="00624F8F"/>
    <w:rsid w:val="00625051"/>
    <w:rsid w:val="0062509F"/>
    <w:rsid w:val="00625112"/>
    <w:rsid w:val="006258B8"/>
    <w:rsid w:val="00625A9F"/>
    <w:rsid w:val="00625BBA"/>
    <w:rsid w:val="006263A5"/>
    <w:rsid w:val="0062642E"/>
    <w:rsid w:val="0062644B"/>
    <w:rsid w:val="00626528"/>
    <w:rsid w:val="0062662C"/>
    <w:rsid w:val="006268BE"/>
    <w:rsid w:val="00626D2F"/>
    <w:rsid w:val="00626E8D"/>
    <w:rsid w:val="006274B9"/>
    <w:rsid w:val="006276C5"/>
    <w:rsid w:val="00627A25"/>
    <w:rsid w:val="00630001"/>
    <w:rsid w:val="00630485"/>
    <w:rsid w:val="00630818"/>
    <w:rsid w:val="0063118A"/>
    <w:rsid w:val="006311B3"/>
    <w:rsid w:val="006313EE"/>
    <w:rsid w:val="0063156C"/>
    <w:rsid w:val="00631CF2"/>
    <w:rsid w:val="006321AF"/>
    <w:rsid w:val="006322D8"/>
    <w:rsid w:val="00632376"/>
    <w:rsid w:val="0063284C"/>
    <w:rsid w:val="00632C35"/>
    <w:rsid w:val="00632C4F"/>
    <w:rsid w:val="006332A3"/>
    <w:rsid w:val="00633302"/>
    <w:rsid w:val="006336DC"/>
    <w:rsid w:val="006337DA"/>
    <w:rsid w:val="00633801"/>
    <w:rsid w:val="00633833"/>
    <w:rsid w:val="0063397D"/>
    <w:rsid w:val="00634442"/>
    <w:rsid w:val="00634B61"/>
    <w:rsid w:val="00634E62"/>
    <w:rsid w:val="006358D5"/>
    <w:rsid w:val="00635B69"/>
    <w:rsid w:val="00635F6F"/>
    <w:rsid w:val="00636046"/>
    <w:rsid w:val="00636226"/>
    <w:rsid w:val="00636398"/>
    <w:rsid w:val="006368D3"/>
    <w:rsid w:val="00636A5D"/>
    <w:rsid w:val="00636B1A"/>
    <w:rsid w:val="00636DB3"/>
    <w:rsid w:val="00636F1D"/>
    <w:rsid w:val="006370D1"/>
    <w:rsid w:val="00637193"/>
    <w:rsid w:val="00637788"/>
    <w:rsid w:val="006377EC"/>
    <w:rsid w:val="0063798D"/>
    <w:rsid w:val="00637C6C"/>
    <w:rsid w:val="00637D81"/>
    <w:rsid w:val="00640294"/>
    <w:rsid w:val="00640921"/>
    <w:rsid w:val="00640C9F"/>
    <w:rsid w:val="00640D57"/>
    <w:rsid w:val="0064109A"/>
    <w:rsid w:val="00641481"/>
    <w:rsid w:val="0064151F"/>
    <w:rsid w:val="00641533"/>
    <w:rsid w:val="00641609"/>
    <w:rsid w:val="006419C8"/>
    <w:rsid w:val="00641B0B"/>
    <w:rsid w:val="00641F0D"/>
    <w:rsid w:val="0064208D"/>
    <w:rsid w:val="00642A3A"/>
    <w:rsid w:val="00643008"/>
    <w:rsid w:val="0064304C"/>
    <w:rsid w:val="00643475"/>
    <w:rsid w:val="006434E5"/>
    <w:rsid w:val="0064396A"/>
    <w:rsid w:val="00643CA3"/>
    <w:rsid w:val="00643CA6"/>
    <w:rsid w:val="00643E79"/>
    <w:rsid w:val="006448FE"/>
    <w:rsid w:val="00644CF0"/>
    <w:rsid w:val="0064619B"/>
    <w:rsid w:val="0064624E"/>
    <w:rsid w:val="0064655E"/>
    <w:rsid w:val="0064660C"/>
    <w:rsid w:val="00646851"/>
    <w:rsid w:val="0064686C"/>
    <w:rsid w:val="0064719C"/>
    <w:rsid w:val="00647650"/>
    <w:rsid w:val="00647D80"/>
    <w:rsid w:val="00647F6E"/>
    <w:rsid w:val="00650528"/>
    <w:rsid w:val="006508A3"/>
    <w:rsid w:val="00650AB9"/>
    <w:rsid w:val="00650C8A"/>
    <w:rsid w:val="00651393"/>
    <w:rsid w:val="006517EB"/>
    <w:rsid w:val="00651CF0"/>
    <w:rsid w:val="00651EF2"/>
    <w:rsid w:val="006523F3"/>
    <w:rsid w:val="006524B0"/>
    <w:rsid w:val="006526C0"/>
    <w:rsid w:val="006528F9"/>
    <w:rsid w:val="0065295A"/>
    <w:rsid w:val="00652B6D"/>
    <w:rsid w:val="00652DCB"/>
    <w:rsid w:val="00652DDC"/>
    <w:rsid w:val="00652FD5"/>
    <w:rsid w:val="006539FA"/>
    <w:rsid w:val="00653C79"/>
    <w:rsid w:val="00653D78"/>
    <w:rsid w:val="00654320"/>
    <w:rsid w:val="00654BB6"/>
    <w:rsid w:val="00654C29"/>
    <w:rsid w:val="00654D99"/>
    <w:rsid w:val="00654EC2"/>
    <w:rsid w:val="00655733"/>
    <w:rsid w:val="0065576C"/>
    <w:rsid w:val="00655A53"/>
    <w:rsid w:val="00655A73"/>
    <w:rsid w:val="00655ACD"/>
    <w:rsid w:val="00655FEE"/>
    <w:rsid w:val="00656391"/>
    <w:rsid w:val="006564D4"/>
    <w:rsid w:val="00656A92"/>
    <w:rsid w:val="00656DDE"/>
    <w:rsid w:val="00657672"/>
    <w:rsid w:val="00657834"/>
    <w:rsid w:val="006579D0"/>
    <w:rsid w:val="00657E14"/>
    <w:rsid w:val="00657FDE"/>
    <w:rsid w:val="0066011D"/>
    <w:rsid w:val="006603E4"/>
    <w:rsid w:val="006606BF"/>
    <w:rsid w:val="006607C0"/>
    <w:rsid w:val="00660843"/>
    <w:rsid w:val="00661374"/>
    <w:rsid w:val="006613A6"/>
    <w:rsid w:val="00661674"/>
    <w:rsid w:val="00661FC1"/>
    <w:rsid w:val="006623CF"/>
    <w:rsid w:val="006627A2"/>
    <w:rsid w:val="00662DD0"/>
    <w:rsid w:val="00663131"/>
    <w:rsid w:val="006634E6"/>
    <w:rsid w:val="00663BE6"/>
    <w:rsid w:val="0066415F"/>
    <w:rsid w:val="00664C0B"/>
    <w:rsid w:val="00664DC8"/>
    <w:rsid w:val="0066547A"/>
    <w:rsid w:val="006655EE"/>
    <w:rsid w:val="00666404"/>
    <w:rsid w:val="00666587"/>
    <w:rsid w:val="00666748"/>
    <w:rsid w:val="00666A49"/>
    <w:rsid w:val="00666B50"/>
    <w:rsid w:val="00666D72"/>
    <w:rsid w:val="006671E2"/>
    <w:rsid w:val="006673E0"/>
    <w:rsid w:val="006675F9"/>
    <w:rsid w:val="00667B19"/>
    <w:rsid w:val="00667EE7"/>
    <w:rsid w:val="00667EFA"/>
    <w:rsid w:val="00667F37"/>
    <w:rsid w:val="00670051"/>
    <w:rsid w:val="00670252"/>
    <w:rsid w:val="006702CF"/>
    <w:rsid w:val="0067034B"/>
    <w:rsid w:val="006704D6"/>
    <w:rsid w:val="0067058D"/>
    <w:rsid w:val="00670922"/>
    <w:rsid w:val="00670A71"/>
    <w:rsid w:val="00670BE1"/>
    <w:rsid w:val="00670E0F"/>
    <w:rsid w:val="006710A6"/>
    <w:rsid w:val="006716CA"/>
    <w:rsid w:val="0067186D"/>
    <w:rsid w:val="0067218F"/>
    <w:rsid w:val="00672F6A"/>
    <w:rsid w:val="00673C16"/>
    <w:rsid w:val="00673C49"/>
    <w:rsid w:val="00673DBC"/>
    <w:rsid w:val="00673DC7"/>
    <w:rsid w:val="00673DD0"/>
    <w:rsid w:val="00673F9B"/>
    <w:rsid w:val="006741F2"/>
    <w:rsid w:val="0067496A"/>
    <w:rsid w:val="00674CC3"/>
    <w:rsid w:val="0067503D"/>
    <w:rsid w:val="006753D6"/>
    <w:rsid w:val="00675754"/>
    <w:rsid w:val="00675850"/>
    <w:rsid w:val="00675B0B"/>
    <w:rsid w:val="00675BFB"/>
    <w:rsid w:val="00675C72"/>
    <w:rsid w:val="00675F34"/>
    <w:rsid w:val="00676012"/>
    <w:rsid w:val="006760DC"/>
    <w:rsid w:val="006766DE"/>
    <w:rsid w:val="00676AF2"/>
    <w:rsid w:val="00676D79"/>
    <w:rsid w:val="00676E25"/>
    <w:rsid w:val="00676F3C"/>
    <w:rsid w:val="00676F9E"/>
    <w:rsid w:val="006771F9"/>
    <w:rsid w:val="006776D7"/>
    <w:rsid w:val="00677A03"/>
    <w:rsid w:val="006802DE"/>
    <w:rsid w:val="006803B1"/>
    <w:rsid w:val="00680419"/>
    <w:rsid w:val="006804B5"/>
    <w:rsid w:val="00680EED"/>
    <w:rsid w:val="00681003"/>
    <w:rsid w:val="00681280"/>
    <w:rsid w:val="00681659"/>
    <w:rsid w:val="006817C9"/>
    <w:rsid w:val="00681D82"/>
    <w:rsid w:val="00681F9D"/>
    <w:rsid w:val="00682416"/>
    <w:rsid w:val="00682BA6"/>
    <w:rsid w:val="00682BEB"/>
    <w:rsid w:val="00682FB5"/>
    <w:rsid w:val="00683182"/>
    <w:rsid w:val="0068321B"/>
    <w:rsid w:val="006834FB"/>
    <w:rsid w:val="00683A1A"/>
    <w:rsid w:val="00683ECE"/>
    <w:rsid w:val="0068446C"/>
    <w:rsid w:val="00684964"/>
    <w:rsid w:val="00684DEF"/>
    <w:rsid w:val="006850D6"/>
    <w:rsid w:val="00685197"/>
    <w:rsid w:val="00686808"/>
    <w:rsid w:val="00686E0E"/>
    <w:rsid w:val="006871FA"/>
    <w:rsid w:val="006872E9"/>
    <w:rsid w:val="0068760D"/>
    <w:rsid w:val="00687C8A"/>
    <w:rsid w:val="00687D11"/>
    <w:rsid w:val="00687E2C"/>
    <w:rsid w:val="006904A9"/>
    <w:rsid w:val="006909C5"/>
    <w:rsid w:val="00690ADC"/>
    <w:rsid w:val="00690B70"/>
    <w:rsid w:val="0069129C"/>
    <w:rsid w:val="0069136A"/>
    <w:rsid w:val="006913A9"/>
    <w:rsid w:val="00691F27"/>
    <w:rsid w:val="00692138"/>
    <w:rsid w:val="006923BD"/>
    <w:rsid w:val="0069286C"/>
    <w:rsid w:val="00692A7D"/>
    <w:rsid w:val="00692B16"/>
    <w:rsid w:val="00692BB1"/>
    <w:rsid w:val="006935BF"/>
    <w:rsid w:val="00693965"/>
    <w:rsid w:val="00693D31"/>
    <w:rsid w:val="006940EE"/>
    <w:rsid w:val="00694707"/>
    <w:rsid w:val="00695AB9"/>
    <w:rsid w:val="00695CE2"/>
    <w:rsid w:val="00695FC2"/>
    <w:rsid w:val="0069614F"/>
    <w:rsid w:val="0069632C"/>
    <w:rsid w:val="006966E4"/>
    <w:rsid w:val="006968E2"/>
    <w:rsid w:val="00696949"/>
    <w:rsid w:val="00697052"/>
    <w:rsid w:val="00697220"/>
    <w:rsid w:val="00697357"/>
    <w:rsid w:val="00697836"/>
    <w:rsid w:val="00697CA2"/>
    <w:rsid w:val="00697D22"/>
    <w:rsid w:val="006A03A4"/>
    <w:rsid w:val="006A05CA"/>
    <w:rsid w:val="006A060D"/>
    <w:rsid w:val="006A0726"/>
    <w:rsid w:val="006A0AF2"/>
    <w:rsid w:val="006A165C"/>
    <w:rsid w:val="006A19E8"/>
    <w:rsid w:val="006A1AD7"/>
    <w:rsid w:val="006A1D59"/>
    <w:rsid w:val="006A241C"/>
    <w:rsid w:val="006A24D4"/>
    <w:rsid w:val="006A24F1"/>
    <w:rsid w:val="006A2E86"/>
    <w:rsid w:val="006A30AF"/>
    <w:rsid w:val="006A39C3"/>
    <w:rsid w:val="006A3C18"/>
    <w:rsid w:val="006A3D4A"/>
    <w:rsid w:val="006A3F02"/>
    <w:rsid w:val="006A44E3"/>
    <w:rsid w:val="006A46FB"/>
    <w:rsid w:val="006A4A11"/>
    <w:rsid w:val="006A500C"/>
    <w:rsid w:val="006A548D"/>
    <w:rsid w:val="006A5525"/>
    <w:rsid w:val="006A59C6"/>
    <w:rsid w:val="006A5C0C"/>
    <w:rsid w:val="006A5E28"/>
    <w:rsid w:val="006A5F2C"/>
    <w:rsid w:val="006A6086"/>
    <w:rsid w:val="006A6431"/>
    <w:rsid w:val="006A6624"/>
    <w:rsid w:val="006A6798"/>
    <w:rsid w:val="006A697B"/>
    <w:rsid w:val="006A7016"/>
    <w:rsid w:val="006A73C8"/>
    <w:rsid w:val="006A7988"/>
    <w:rsid w:val="006A7AFF"/>
    <w:rsid w:val="006A7B9F"/>
    <w:rsid w:val="006A7BA7"/>
    <w:rsid w:val="006A7CDD"/>
    <w:rsid w:val="006B038A"/>
    <w:rsid w:val="006B0815"/>
    <w:rsid w:val="006B090B"/>
    <w:rsid w:val="006B09FB"/>
    <w:rsid w:val="006B11B8"/>
    <w:rsid w:val="006B155F"/>
    <w:rsid w:val="006B1609"/>
    <w:rsid w:val="006B178A"/>
    <w:rsid w:val="006B1816"/>
    <w:rsid w:val="006B1DF9"/>
    <w:rsid w:val="006B1FD0"/>
    <w:rsid w:val="006B2099"/>
    <w:rsid w:val="006B24B4"/>
    <w:rsid w:val="006B2F75"/>
    <w:rsid w:val="006B2FD3"/>
    <w:rsid w:val="006B30A5"/>
    <w:rsid w:val="006B3797"/>
    <w:rsid w:val="006B4091"/>
    <w:rsid w:val="006B50CF"/>
    <w:rsid w:val="006B520A"/>
    <w:rsid w:val="006B550C"/>
    <w:rsid w:val="006B570D"/>
    <w:rsid w:val="006B5727"/>
    <w:rsid w:val="006B5C2B"/>
    <w:rsid w:val="006B5CA7"/>
    <w:rsid w:val="006B5EE4"/>
    <w:rsid w:val="006B60EC"/>
    <w:rsid w:val="006B610A"/>
    <w:rsid w:val="006B67CF"/>
    <w:rsid w:val="006B6BC3"/>
    <w:rsid w:val="006B6D73"/>
    <w:rsid w:val="006B7605"/>
    <w:rsid w:val="006B7B4F"/>
    <w:rsid w:val="006B7E1F"/>
    <w:rsid w:val="006C03B8"/>
    <w:rsid w:val="006C047D"/>
    <w:rsid w:val="006C0558"/>
    <w:rsid w:val="006C0A94"/>
    <w:rsid w:val="006C0B8D"/>
    <w:rsid w:val="006C191E"/>
    <w:rsid w:val="006C1B01"/>
    <w:rsid w:val="006C1B4F"/>
    <w:rsid w:val="006C1B70"/>
    <w:rsid w:val="006C21A9"/>
    <w:rsid w:val="006C2353"/>
    <w:rsid w:val="006C2473"/>
    <w:rsid w:val="006C29C4"/>
    <w:rsid w:val="006C2E20"/>
    <w:rsid w:val="006C2F36"/>
    <w:rsid w:val="006C310B"/>
    <w:rsid w:val="006C3492"/>
    <w:rsid w:val="006C3B73"/>
    <w:rsid w:val="006C3CB8"/>
    <w:rsid w:val="006C3CE7"/>
    <w:rsid w:val="006C44C2"/>
    <w:rsid w:val="006C44FD"/>
    <w:rsid w:val="006C5AFB"/>
    <w:rsid w:val="006C5B1C"/>
    <w:rsid w:val="006C5B5D"/>
    <w:rsid w:val="006C5DFC"/>
    <w:rsid w:val="006C5EC9"/>
    <w:rsid w:val="006C6009"/>
    <w:rsid w:val="006C6059"/>
    <w:rsid w:val="006C6365"/>
    <w:rsid w:val="006C6431"/>
    <w:rsid w:val="006C6B96"/>
    <w:rsid w:val="006C6BE1"/>
    <w:rsid w:val="006C7522"/>
    <w:rsid w:val="006C758C"/>
    <w:rsid w:val="006C7710"/>
    <w:rsid w:val="006C7852"/>
    <w:rsid w:val="006D0580"/>
    <w:rsid w:val="006D0914"/>
    <w:rsid w:val="006D0B28"/>
    <w:rsid w:val="006D121B"/>
    <w:rsid w:val="006D1AD2"/>
    <w:rsid w:val="006D2A46"/>
    <w:rsid w:val="006D2C84"/>
    <w:rsid w:val="006D30B5"/>
    <w:rsid w:val="006D398D"/>
    <w:rsid w:val="006D3B8F"/>
    <w:rsid w:val="006D3CB0"/>
    <w:rsid w:val="006D3F24"/>
    <w:rsid w:val="006D42A7"/>
    <w:rsid w:val="006D4649"/>
    <w:rsid w:val="006D46C8"/>
    <w:rsid w:val="006D4B88"/>
    <w:rsid w:val="006D56C8"/>
    <w:rsid w:val="006D571C"/>
    <w:rsid w:val="006D5D00"/>
    <w:rsid w:val="006D5F87"/>
    <w:rsid w:val="006D6235"/>
    <w:rsid w:val="006D6329"/>
    <w:rsid w:val="006D64FF"/>
    <w:rsid w:val="006D666D"/>
    <w:rsid w:val="006D6F08"/>
    <w:rsid w:val="006D7308"/>
    <w:rsid w:val="006D7759"/>
    <w:rsid w:val="006D7811"/>
    <w:rsid w:val="006D7E2B"/>
    <w:rsid w:val="006E062C"/>
    <w:rsid w:val="006E0839"/>
    <w:rsid w:val="006E0AF5"/>
    <w:rsid w:val="006E0B61"/>
    <w:rsid w:val="006E0EFE"/>
    <w:rsid w:val="006E0F7B"/>
    <w:rsid w:val="006E16C5"/>
    <w:rsid w:val="006E195F"/>
    <w:rsid w:val="006E1F92"/>
    <w:rsid w:val="006E265D"/>
    <w:rsid w:val="006E28B7"/>
    <w:rsid w:val="006E2C8E"/>
    <w:rsid w:val="006E3310"/>
    <w:rsid w:val="006E3454"/>
    <w:rsid w:val="006E3537"/>
    <w:rsid w:val="006E387D"/>
    <w:rsid w:val="006E39B4"/>
    <w:rsid w:val="006E3BAD"/>
    <w:rsid w:val="006E479B"/>
    <w:rsid w:val="006E4934"/>
    <w:rsid w:val="006E4E39"/>
    <w:rsid w:val="006E5208"/>
    <w:rsid w:val="006E52C9"/>
    <w:rsid w:val="006E5476"/>
    <w:rsid w:val="006E565E"/>
    <w:rsid w:val="006E57FD"/>
    <w:rsid w:val="006E5B9A"/>
    <w:rsid w:val="006E60C8"/>
    <w:rsid w:val="006E64B5"/>
    <w:rsid w:val="006E64BB"/>
    <w:rsid w:val="006E6687"/>
    <w:rsid w:val="006E673D"/>
    <w:rsid w:val="006E6FCC"/>
    <w:rsid w:val="006E7428"/>
    <w:rsid w:val="006E749B"/>
    <w:rsid w:val="006E7988"/>
    <w:rsid w:val="006E7D3B"/>
    <w:rsid w:val="006F0B65"/>
    <w:rsid w:val="006F0CAD"/>
    <w:rsid w:val="006F102A"/>
    <w:rsid w:val="006F1151"/>
    <w:rsid w:val="006F1590"/>
    <w:rsid w:val="006F1A73"/>
    <w:rsid w:val="006F1B70"/>
    <w:rsid w:val="006F1BB0"/>
    <w:rsid w:val="006F2420"/>
    <w:rsid w:val="006F2E0A"/>
    <w:rsid w:val="006F341D"/>
    <w:rsid w:val="006F3CDE"/>
    <w:rsid w:val="006F3F78"/>
    <w:rsid w:val="006F452E"/>
    <w:rsid w:val="006F459E"/>
    <w:rsid w:val="006F4696"/>
    <w:rsid w:val="006F4E28"/>
    <w:rsid w:val="006F4E7C"/>
    <w:rsid w:val="006F51B6"/>
    <w:rsid w:val="006F55F8"/>
    <w:rsid w:val="006F573B"/>
    <w:rsid w:val="006F58D4"/>
    <w:rsid w:val="006F5C9D"/>
    <w:rsid w:val="006F5D54"/>
    <w:rsid w:val="006F60CF"/>
    <w:rsid w:val="006F63A3"/>
    <w:rsid w:val="006F684D"/>
    <w:rsid w:val="006F6970"/>
    <w:rsid w:val="006F6C66"/>
    <w:rsid w:val="006F6D56"/>
    <w:rsid w:val="006F71B2"/>
    <w:rsid w:val="006F7531"/>
    <w:rsid w:val="006F7626"/>
    <w:rsid w:val="006F7A9F"/>
    <w:rsid w:val="0070014C"/>
    <w:rsid w:val="007004F6"/>
    <w:rsid w:val="007005C1"/>
    <w:rsid w:val="007006BA"/>
    <w:rsid w:val="00700775"/>
    <w:rsid w:val="00701011"/>
    <w:rsid w:val="007018BA"/>
    <w:rsid w:val="0070336D"/>
    <w:rsid w:val="0070346E"/>
    <w:rsid w:val="00703C56"/>
    <w:rsid w:val="00703E4C"/>
    <w:rsid w:val="00704406"/>
    <w:rsid w:val="00704461"/>
    <w:rsid w:val="0070458F"/>
    <w:rsid w:val="00704EDB"/>
    <w:rsid w:val="0070537F"/>
    <w:rsid w:val="00705480"/>
    <w:rsid w:val="00705688"/>
    <w:rsid w:val="00705753"/>
    <w:rsid w:val="0070596A"/>
    <w:rsid w:val="00705C6C"/>
    <w:rsid w:val="00706028"/>
    <w:rsid w:val="00706101"/>
    <w:rsid w:val="00706102"/>
    <w:rsid w:val="0070648C"/>
    <w:rsid w:val="00706D75"/>
    <w:rsid w:val="00706DCA"/>
    <w:rsid w:val="00707072"/>
    <w:rsid w:val="00707706"/>
    <w:rsid w:val="007078CF"/>
    <w:rsid w:val="00707D61"/>
    <w:rsid w:val="00707E13"/>
    <w:rsid w:val="0071020A"/>
    <w:rsid w:val="00710221"/>
    <w:rsid w:val="0071030B"/>
    <w:rsid w:val="00711068"/>
    <w:rsid w:val="00711857"/>
    <w:rsid w:val="007118A6"/>
    <w:rsid w:val="00711D10"/>
    <w:rsid w:val="00711D89"/>
    <w:rsid w:val="00712287"/>
    <w:rsid w:val="007123B6"/>
    <w:rsid w:val="0071241E"/>
    <w:rsid w:val="00712581"/>
    <w:rsid w:val="00712749"/>
    <w:rsid w:val="00712772"/>
    <w:rsid w:val="00712E40"/>
    <w:rsid w:val="0071301E"/>
    <w:rsid w:val="00713263"/>
    <w:rsid w:val="00713B4B"/>
    <w:rsid w:val="00713BC2"/>
    <w:rsid w:val="0071419C"/>
    <w:rsid w:val="007141B9"/>
    <w:rsid w:val="0071446E"/>
    <w:rsid w:val="007146AF"/>
    <w:rsid w:val="007146C7"/>
    <w:rsid w:val="007148D3"/>
    <w:rsid w:val="007153C5"/>
    <w:rsid w:val="007158AD"/>
    <w:rsid w:val="00715B9A"/>
    <w:rsid w:val="00715E06"/>
    <w:rsid w:val="00716362"/>
    <w:rsid w:val="007166EA"/>
    <w:rsid w:val="00716815"/>
    <w:rsid w:val="00716C49"/>
    <w:rsid w:val="007171EA"/>
    <w:rsid w:val="00717214"/>
    <w:rsid w:val="007175BF"/>
    <w:rsid w:val="007176BB"/>
    <w:rsid w:val="007176EB"/>
    <w:rsid w:val="00717703"/>
    <w:rsid w:val="0071798B"/>
    <w:rsid w:val="00720105"/>
    <w:rsid w:val="00720376"/>
    <w:rsid w:val="007205B8"/>
    <w:rsid w:val="00720700"/>
    <w:rsid w:val="00720E6D"/>
    <w:rsid w:val="007210AE"/>
    <w:rsid w:val="00721205"/>
    <w:rsid w:val="00721593"/>
    <w:rsid w:val="00721F80"/>
    <w:rsid w:val="007224C7"/>
    <w:rsid w:val="00722B20"/>
    <w:rsid w:val="00722B3E"/>
    <w:rsid w:val="00723011"/>
    <w:rsid w:val="007230C2"/>
    <w:rsid w:val="00723101"/>
    <w:rsid w:val="007231E6"/>
    <w:rsid w:val="0072320E"/>
    <w:rsid w:val="007232A1"/>
    <w:rsid w:val="00723663"/>
    <w:rsid w:val="007239E5"/>
    <w:rsid w:val="00723E4C"/>
    <w:rsid w:val="00723E5D"/>
    <w:rsid w:val="00723E66"/>
    <w:rsid w:val="00723E99"/>
    <w:rsid w:val="00724027"/>
    <w:rsid w:val="007244F6"/>
    <w:rsid w:val="00724718"/>
    <w:rsid w:val="007247DD"/>
    <w:rsid w:val="00724B83"/>
    <w:rsid w:val="00724D42"/>
    <w:rsid w:val="007255BA"/>
    <w:rsid w:val="0072633F"/>
    <w:rsid w:val="00726399"/>
    <w:rsid w:val="007263D6"/>
    <w:rsid w:val="0072693E"/>
    <w:rsid w:val="00726EA6"/>
    <w:rsid w:val="00726ED5"/>
    <w:rsid w:val="00727098"/>
    <w:rsid w:val="00727208"/>
    <w:rsid w:val="00727680"/>
    <w:rsid w:val="0073049E"/>
    <w:rsid w:val="00730A8A"/>
    <w:rsid w:val="00730B72"/>
    <w:rsid w:val="00730DBA"/>
    <w:rsid w:val="007313B3"/>
    <w:rsid w:val="00731551"/>
    <w:rsid w:val="007316F2"/>
    <w:rsid w:val="00731FD1"/>
    <w:rsid w:val="007324DB"/>
    <w:rsid w:val="00732571"/>
    <w:rsid w:val="00732579"/>
    <w:rsid w:val="00732650"/>
    <w:rsid w:val="007327D7"/>
    <w:rsid w:val="00732C53"/>
    <w:rsid w:val="00732DDD"/>
    <w:rsid w:val="00733408"/>
    <w:rsid w:val="00733F9C"/>
    <w:rsid w:val="0073410D"/>
    <w:rsid w:val="00734125"/>
    <w:rsid w:val="007341FB"/>
    <w:rsid w:val="0073433A"/>
    <w:rsid w:val="0073454E"/>
    <w:rsid w:val="007348B1"/>
    <w:rsid w:val="00734B23"/>
    <w:rsid w:val="00734C7A"/>
    <w:rsid w:val="00734EC3"/>
    <w:rsid w:val="00735036"/>
    <w:rsid w:val="0073538F"/>
    <w:rsid w:val="0073595D"/>
    <w:rsid w:val="00735ACD"/>
    <w:rsid w:val="007360F3"/>
    <w:rsid w:val="007362A6"/>
    <w:rsid w:val="00736545"/>
    <w:rsid w:val="0073690B"/>
    <w:rsid w:val="00736A20"/>
    <w:rsid w:val="00736BA1"/>
    <w:rsid w:val="00736D7D"/>
    <w:rsid w:val="00737202"/>
    <w:rsid w:val="0073726D"/>
    <w:rsid w:val="007373B4"/>
    <w:rsid w:val="0073745F"/>
    <w:rsid w:val="00737635"/>
    <w:rsid w:val="00737695"/>
    <w:rsid w:val="007379FA"/>
    <w:rsid w:val="00737A8F"/>
    <w:rsid w:val="00737DA1"/>
    <w:rsid w:val="00737E60"/>
    <w:rsid w:val="00740344"/>
    <w:rsid w:val="00740704"/>
    <w:rsid w:val="00740B79"/>
    <w:rsid w:val="00740E58"/>
    <w:rsid w:val="00741C68"/>
    <w:rsid w:val="0074210B"/>
    <w:rsid w:val="00742467"/>
    <w:rsid w:val="007424AD"/>
    <w:rsid w:val="00742612"/>
    <w:rsid w:val="00742A74"/>
    <w:rsid w:val="00742E3D"/>
    <w:rsid w:val="00743018"/>
    <w:rsid w:val="00743596"/>
    <w:rsid w:val="007439DA"/>
    <w:rsid w:val="00743BDB"/>
    <w:rsid w:val="00743D5E"/>
    <w:rsid w:val="00743D94"/>
    <w:rsid w:val="0074405B"/>
    <w:rsid w:val="00744142"/>
    <w:rsid w:val="00744281"/>
    <w:rsid w:val="007442E7"/>
    <w:rsid w:val="007445A0"/>
    <w:rsid w:val="00744989"/>
    <w:rsid w:val="007449F5"/>
    <w:rsid w:val="00744A7F"/>
    <w:rsid w:val="00744CBF"/>
    <w:rsid w:val="00744D07"/>
    <w:rsid w:val="00744ECC"/>
    <w:rsid w:val="0074524B"/>
    <w:rsid w:val="007458F0"/>
    <w:rsid w:val="00745BD8"/>
    <w:rsid w:val="00745C74"/>
    <w:rsid w:val="00745CFB"/>
    <w:rsid w:val="007460A0"/>
    <w:rsid w:val="00746159"/>
    <w:rsid w:val="00746184"/>
    <w:rsid w:val="007468E5"/>
    <w:rsid w:val="00747025"/>
    <w:rsid w:val="007476C1"/>
    <w:rsid w:val="00747751"/>
    <w:rsid w:val="00747B4D"/>
    <w:rsid w:val="00747D8B"/>
    <w:rsid w:val="00750069"/>
    <w:rsid w:val="00750103"/>
    <w:rsid w:val="00750190"/>
    <w:rsid w:val="0075021A"/>
    <w:rsid w:val="007504EF"/>
    <w:rsid w:val="00750580"/>
    <w:rsid w:val="00750643"/>
    <w:rsid w:val="00750C52"/>
    <w:rsid w:val="00750D11"/>
    <w:rsid w:val="00750F1F"/>
    <w:rsid w:val="00751228"/>
    <w:rsid w:val="007514BA"/>
    <w:rsid w:val="00751625"/>
    <w:rsid w:val="00751AFA"/>
    <w:rsid w:val="0075200A"/>
    <w:rsid w:val="00752182"/>
    <w:rsid w:val="00752A51"/>
    <w:rsid w:val="00753080"/>
    <w:rsid w:val="007532FE"/>
    <w:rsid w:val="007533EA"/>
    <w:rsid w:val="007535D6"/>
    <w:rsid w:val="007538A8"/>
    <w:rsid w:val="00753CAE"/>
    <w:rsid w:val="00753EDA"/>
    <w:rsid w:val="007540A4"/>
    <w:rsid w:val="007541D0"/>
    <w:rsid w:val="00754B9B"/>
    <w:rsid w:val="00754C9F"/>
    <w:rsid w:val="007558D9"/>
    <w:rsid w:val="007559EB"/>
    <w:rsid w:val="007564AD"/>
    <w:rsid w:val="00757076"/>
    <w:rsid w:val="0075719D"/>
    <w:rsid w:val="007571E1"/>
    <w:rsid w:val="007604B2"/>
    <w:rsid w:val="00761407"/>
    <w:rsid w:val="00761B6D"/>
    <w:rsid w:val="00762F9E"/>
    <w:rsid w:val="007632E5"/>
    <w:rsid w:val="00763989"/>
    <w:rsid w:val="007648D3"/>
    <w:rsid w:val="00764B17"/>
    <w:rsid w:val="00764EE3"/>
    <w:rsid w:val="00764F32"/>
    <w:rsid w:val="00764FF7"/>
    <w:rsid w:val="007650E7"/>
    <w:rsid w:val="00765281"/>
    <w:rsid w:val="007653BC"/>
    <w:rsid w:val="00765787"/>
    <w:rsid w:val="00765BA5"/>
    <w:rsid w:val="007663D7"/>
    <w:rsid w:val="00766BAD"/>
    <w:rsid w:val="00766BF7"/>
    <w:rsid w:val="00766F12"/>
    <w:rsid w:val="00767A0C"/>
    <w:rsid w:val="00767AA2"/>
    <w:rsid w:val="00767AAE"/>
    <w:rsid w:val="00767B0B"/>
    <w:rsid w:val="00767C09"/>
    <w:rsid w:val="00767EB6"/>
    <w:rsid w:val="007708E5"/>
    <w:rsid w:val="00770AE2"/>
    <w:rsid w:val="007716A0"/>
    <w:rsid w:val="007716C3"/>
    <w:rsid w:val="00771C4D"/>
    <w:rsid w:val="00771EC7"/>
    <w:rsid w:val="00772702"/>
    <w:rsid w:val="007728EC"/>
    <w:rsid w:val="00772C01"/>
    <w:rsid w:val="00772C47"/>
    <w:rsid w:val="007730BD"/>
    <w:rsid w:val="00773BD0"/>
    <w:rsid w:val="0077484A"/>
    <w:rsid w:val="00774D8D"/>
    <w:rsid w:val="007751E6"/>
    <w:rsid w:val="007755F2"/>
    <w:rsid w:val="007758EC"/>
    <w:rsid w:val="00775BC4"/>
    <w:rsid w:val="00775C76"/>
    <w:rsid w:val="0077604C"/>
    <w:rsid w:val="007762A9"/>
    <w:rsid w:val="00776971"/>
    <w:rsid w:val="00776E21"/>
    <w:rsid w:val="00777025"/>
    <w:rsid w:val="007778E6"/>
    <w:rsid w:val="00777D12"/>
    <w:rsid w:val="00777EBA"/>
    <w:rsid w:val="00780127"/>
    <w:rsid w:val="00780339"/>
    <w:rsid w:val="00780466"/>
    <w:rsid w:val="007804ED"/>
    <w:rsid w:val="0078092E"/>
    <w:rsid w:val="0078140A"/>
    <w:rsid w:val="00781584"/>
    <w:rsid w:val="00781693"/>
    <w:rsid w:val="0078177E"/>
    <w:rsid w:val="00781798"/>
    <w:rsid w:val="00782369"/>
    <w:rsid w:val="007823F2"/>
    <w:rsid w:val="0078242F"/>
    <w:rsid w:val="00782ABB"/>
    <w:rsid w:val="00782B6E"/>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BE2"/>
    <w:rsid w:val="00787024"/>
    <w:rsid w:val="007871A8"/>
    <w:rsid w:val="00787234"/>
    <w:rsid w:val="0078743D"/>
    <w:rsid w:val="00787804"/>
    <w:rsid w:val="00787E64"/>
    <w:rsid w:val="00787F6D"/>
    <w:rsid w:val="00790765"/>
    <w:rsid w:val="00790829"/>
    <w:rsid w:val="00790BED"/>
    <w:rsid w:val="007913AC"/>
    <w:rsid w:val="0079181A"/>
    <w:rsid w:val="00791DA7"/>
    <w:rsid w:val="0079214F"/>
    <w:rsid w:val="007923B1"/>
    <w:rsid w:val="007925EA"/>
    <w:rsid w:val="00792723"/>
    <w:rsid w:val="0079290B"/>
    <w:rsid w:val="00792C77"/>
    <w:rsid w:val="00793B2D"/>
    <w:rsid w:val="00793CD8"/>
    <w:rsid w:val="00793EEA"/>
    <w:rsid w:val="007944EA"/>
    <w:rsid w:val="00794525"/>
    <w:rsid w:val="00794538"/>
    <w:rsid w:val="00794880"/>
    <w:rsid w:val="00795C92"/>
    <w:rsid w:val="00795F5E"/>
    <w:rsid w:val="00796085"/>
    <w:rsid w:val="00796231"/>
    <w:rsid w:val="00796261"/>
    <w:rsid w:val="00796F58"/>
    <w:rsid w:val="0079709B"/>
    <w:rsid w:val="00797368"/>
    <w:rsid w:val="00797458"/>
    <w:rsid w:val="0079798D"/>
    <w:rsid w:val="007A000A"/>
    <w:rsid w:val="007A0399"/>
    <w:rsid w:val="007A08F4"/>
    <w:rsid w:val="007A0B13"/>
    <w:rsid w:val="007A11EF"/>
    <w:rsid w:val="007A1409"/>
    <w:rsid w:val="007A18AB"/>
    <w:rsid w:val="007A1A9B"/>
    <w:rsid w:val="007A1ADE"/>
    <w:rsid w:val="007A1CB3"/>
    <w:rsid w:val="007A264D"/>
    <w:rsid w:val="007A2974"/>
    <w:rsid w:val="007A306F"/>
    <w:rsid w:val="007A32C2"/>
    <w:rsid w:val="007A352E"/>
    <w:rsid w:val="007A3A3A"/>
    <w:rsid w:val="007A3EC5"/>
    <w:rsid w:val="007A3FE1"/>
    <w:rsid w:val="007A4031"/>
    <w:rsid w:val="007A421E"/>
    <w:rsid w:val="007A43A6"/>
    <w:rsid w:val="007A4864"/>
    <w:rsid w:val="007A4AC7"/>
    <w:rsid w:val="007A554B"/>
    <w:rsid w:val="007A56B5"/>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81D"/>
    <w:rsid w:val="007A79B4"/>
    <w:rsid w:val="007A79C2"/>
    <w:rsid w:val="007A7FC9"/>
    <w:rsid w:val="007B00BC"/>
    <w:rsid w:val="007B0346"/>
    <w:rsid w:val="007B0EE9"/>
    <w:rsid w:val="007B15BB"/>
    <w:rsid w:val="007B15DA"/>
    <w:rsid w:val="007B1C28"/>
    <w:rsid w:val="007B1C56"/>
    <w:rsid w:val="007B1EBF"/>
    <w:rsid w:val="007B2638"/>
    <w:rsid w:val="007B29AF"/>
    <w:rsid w:val="007B2C89"/>
    <w:rsid w:val="007B2CA4"/>
    <w:rsid w:val="007B2F13"/>
    <w:rsid w:val="007B2FB2"/>
    <w:rsid w:val="007B332C"/>
    <w:rsid w:val="007B3510"/>
    <w:rsid w:val="007B3D2D"/>
    <w:rsid w:val="007B428F"/>
    <w:rsid w:val="007B436A"/>
    <w:rsid w:val="007B4416"/>
    <w:rsid w:val="007B48C4"/>
    <w:rsid w:val="007B50AE"/>
    <w:rsid w:val="007B518A"/>
    <w:rsid w:val="007B51DF"/>
    <w:rsid w:val="007B5423"/>
    <w:rsid w:val="007B55DD"/>
    <w:rsid w:val="007B5637"/>
    <w:rsid w:val="007B567C"/>
    <w:rsid w:val="007B576E"/>
    <w:rsid w:val="007B5ACB"/>
    <w:rsid w:val="007B5F96"/>
    <w:rsid w:val="007B632C"/>
    <w:rsid w:val="007B6961"/>
    <w:rsid w:val="007B6ACA"/>
    <w:rsid w:val="007B715C"/>
    <w:rsid w:val="007B74DF"/>
    <w:rsid w:val="007B7740"/>
    <w:rsid w:val="007B7C92"/>
    <w:rsid w:val="007C0122"/>
    <w:rsid w:val="007C05BA"/>
    <w:rsid w:val="007C05DD"/>
    <w:rsid w:val="007C09C7"/>
    <w:rsid w:val="007C0A75"/>
    <w:rsid w:val="007C1010"/>
    <w:rsid w:val="007C146E"/>
    <w:rsid w:val="007C1656"/>
    <w:rsid w:val="007C1C0A"/>
    <w:rsid w:val="007C1FEE"/>
    <w:rsid w:val="007C23C2"/>
    <w:rsid w:val="007C2CA9"/>
    <w:rsid w:val="007C2F4B"/>
    <w:rsid w:val="007C342A"/>
    <w:rsid w:val="007C3AF8"/>
    <w:rsid w:val="007C3D18"/>
    <w:rsid w:val="007C3D2D"/>
    <w:rsid w:val="007C3E54"/>
    <w:rsid w:val="007C3EE5"/>
    <w:rsid w:val="007C40D0"/>
    <w:rsid w:val="007C4921"/>
    <w:rsid w:val="007C49D1"/>
    <w:rsid w:val="007C4C39"/>
    <w:rsid w:val="007C4D43"/>
    <w:rsid w:val="007C4DCE"/>
    <w:rsid w:val="007C528D"/>
    <w:rsid w:val="007C5821"/>
    <w:rsid w:val="007C60BF"/>
    <w:rsid w:val="007C61D6"/>
    <w:rsid w:val="007C63D2"/>
    <w:rsid w:val="007C6414"/>
    <w:rsid w:val="007C646C"/>
    <w:rsid w:val="007C688C"/>
    <w:rsid w:val="007C69F6"/>
    <w:rsid w:val="007C6A07"/>
    <w:rsid w:val="007C6FDD"/>
    <w:rsid w:val="007C75A1"/>
    <w:rsid w:val="007C77A5"/>
    <w:rsid w:val="007C792A"/>
    <w:rsid w:val="007D04E5"/>
    <w:rsid w:val="007D080F"/>
    <w:rsid w:val="007D0E18"/>
    <w:rsid w:val="007D0E5E"/>
    <w:rsid w:val="007D1182"/>
    <w:rsid w:val="007D1404"/>
    <w:rsid w:val="007D153E"/>
    <w:rsid w:val="007D1BA7"/>
    <w:rsid w:val="007D2461"/>
    <w:rsid w:val="007D29A3"/>
    <w:rsid w:val="007D2FED"/>
    <w:rsid w:val="007D3941"/>
    <w:rsid w:val="007D39D5"/>
    <w:rsid w:val="007D3AD2"/>
    <w:rsid w:val="007D3FDF"/>
    <w:rsid w:val="007D4DAC"/>
    <w:rsid w:val="007D4DBC"/>
    <w:rsid w:val="007D54D4"/>
    <w:rsid w:val="007D5636"/>
    <w:rsid w:val="007D5890"/>
    <w:rsid w:val="007D5901"/>
    <w:rsid w:val="007D6352"/>
    <w:rsid w:val="007D6488"/>
    <w:rsid w:val="007D65C4"/>
    <w:rsid w:val="007D6775"/>
    <w:rsid w:val="007D692B"/>
    <w:rsid w:val="007D714E"/>
    <w:rsid w:val="007D7526"/>
    <w:rsid w:val="007D754D"/>
    <w:rsid w:val="007D7F0B"/>
    <w:rsid w:val="007E0054"/>
    <w:rsid w:val="007E0326"/>
    <w:rsid w:val="007E050B"/>
    <w:rsid w:val="007E0706"/>
    <w:rsid w:val="007E07F8"/>
    <w:rsid w:val="007E082B"/>
    <w:rsid w:val="007E0FE9"/>
    <w:rsid w:val="007E1DCF"/>
    <w:rsid w:val="007E1E0C"/>
    <w:rsid w:val="007E24D0"/>
    <w:rsid w:val="007E26E2"/>
    <w:rsid w:val="007E26F9"/>
    <w:rsid w:val="007E28CE"/>
    <w:rsid w:val="007E2903"/>
    <w:rsid w:val="007E2BB4"/>
    <w:rsid w:val="007E2F4E"/>
    <w:rsid w:val="007E324C"/>
    <w:rsid w:val="007E34DD"/>
    <w:rsid w:val="007E3916"/>
    <w:rsid w:val="007E3BC3"/>
    <w:rsid w:val="007E3DF0"/>
    <w:rsid w:val="007E3ED6"/>
    <w:rsid w:val="007E4610"/>
    <w:rsid w:val="007E4715"/>
    <w:rsid w:val="007E4C88"/>
    <w:rsid w:val="007E505B"/>
    <w:rsid w:val="007E547B"/>
    <w:rsid w:val="007E55C8"/>
    <w:rsid w:val="007E55D6"/>
    <w:rsid w:val="007E55D7"/>
    <w:rsid w:val="007E5641"/>
    <w:rsid w:val="007E5CDD"/>
    <w:rsid w:val="007E5FE8"/>
    <w:rsid w:val="007E6340"/>
    <w:rsid w:val="007E634A"/>
    <w:rsid w:val="007E6455"/>
    <w:rsid w:val="007E64BB"/>
    <w:rsid w:val="007E6BD5"/>
    <w:rsid w:val="007E6CB8"/>
    <w:rsid w:val="007E7091"/>
    <w:rsid w:val="007E71CA"/>
    <w:rsid w:val="007E733D"/>
    <w:rsid w:val="007E7E2E"/>
    <w:rsid w:val="007F0115"/>
    <w:rsid w:val="007F03C3"/>
    <w:rsid w:val="007F0558"/>
    <w:rsid w:val="007F0A6C"/>
    <w:rsid w:val="007F0A71"/>
    <w:rsid w:val="007F0C73"/>
    <w:rsid w:val="007F1061"/>
    <w:rsid w:val="007F1359"/>
    <w:rsid w:val="007F1793"/>
    <w:rsid w:val="007F1D8B"/>
    <w:rsid w:val="007F1EC1"/>
    <w:rsid w:val="007F264E"/>
    <w:rsid w:val="007F26F1"/>
    <w:rsid w:val="007F3259"/>
    <w:rsid w:val="007F3936"/>
    <w:rsid w:val="007F3ACF"/>
    <w:rsid w:val="007F3B85"/>
    <w:rsid w:val="007F3BA8"/>
    <w:rsid w:val="007F3BCD"/>
    <w:rsid w:val="007F3D62"/>
    <w:rsid w:val="007F3F17"/>
    <w:rsid w:val="007F41E5"/>
    <w:rsid w:val="007F4287"/>
    <w:rsid w:val="007F4332"/>
    <w:rsid w:val="007F4556"/>
    <w:rsid w:val="007F4DF6"/>
    <w:rsid w:val="007F4F0D"/>
    <w:rsid w:val="007F5E25"/>
    <w:rsid w:val="007F61C0"/>
    <w:rsid w:val="007F643B"/>
    <w:rsid w:val="007F6D89"/>
    <w:rsid w:val="007F6F1E"/>
    <w:rsid w:val="007F74ED"/>
    <w:rsid w:val="007F7CEB"/>
    <w:rsid w:val="007F7EC4"/>
    <w:rsid w:val="007F7F51"/>
    <w:rsid w:val="0080049D"/>
    <w:rsid w:val="00800B23"/>
    <w:rsid w:val="00801214"/>
    <w:rsid w:val="00802274"/>
    <w:rsid w:val="008023F8"/>
    <w:rsid w:val="0080278E"/>
    <w:rsid w:val="00802946"/>
    <w:rsid w:val="00802BC6"/>
    <w:rsid w:val="00802D0D"/>
    <w:rsid w:val="00802D21"/>
    <w:rsid w:val="00802DCA"/>
    <w:rsid w:val="00802E62"/>
    <w:rsid w:val="00802EE2"/>
    <w:rsid w:val="00802F73"/>
    <w:rsid w:val="008031E7"/>
    <w:rsid w:val="008032C6"/>
    <w:rsid w:val="008036DF"/>
    <w:rsid w:val="00803B26"/>
    <w:rsid w:val="00803B8A"/>
    <w:rsid w:val="00803EA1"/>
    <w:rsid w:val="00803FAE"/>
    <w:rsid w:val="00804030"/>
    <w:rsid w:val="00804243"/>
    <w:rsid w:val="008046EC"/>
    <w:rsid w:val="008047A4"/>
    <w:rsid w:val="008048F7"/>
    <w:rsid w:val="00804C72"/>
    <w:rsid w:val="00805E42"/>
    <w:rsid w:val="0080605F"/>
    <w:rsid w:val="00806163"/>
    <w:rsid w:val="00807786"/>
    <w:rsid w:val="0080778D"/>
    <w:rsid w:val="00807FF8"/>
    <w:rsid w:val="0081017D"/>
    <w:rsid w:val="00810410"/>
    <w:rsid w:val="0081055B"/>
    <w:rsid w:val="00810ADE"/>
    <w:rsid w:val="00810E56"/>
    <w:rsid w:val="0081113C"/>
    <w:rsid w:val="00811425"/>
    <w:rsid w:val="00811505"/>
    <w:rsid w:val="00811FCB"/>
    <w:rsid w:val="008124C8"/>
    <w:rsid w:val="00812E7D"/>
    <w:rsid w:val="008136D5"/>
    <w:rsid w:val="00813D47"/>
    <w:rsid w:val="00813ED3"/>
    <w:rsid w:val="00814191"/>
    <w:rsid w:val="008144B9"/>
    <w:rsid w:val="00814D13"/>
    <w:rsid w:val="00814DE2"/>
    <w:rsid w:val="0081530D"/>
    <w:rsid w:val="00815428"/>
    <w:rsid w:val="008158D6"/>
    <w:rsid w:val="00815AE9"/>
    <w:rsid w:val="00815B99"/>
    <w:rsid w:val="00815C21"/>
    <w:rsid w:val="00815D55"/>
    <w:rsid w:val="00815D83"/>
    <w:rsid w:val="0081606D"/>
    <w:rsid w:val="008164C2"/>
    <w:rsid w:val="0081696E"/>
    <w:rsid w:val="00817196"/>
    <w:rsid w:val="00817A57"/>
    <w:rsid w:val="00817D54"/>
    <w:rsid w:val="00817EDE"/>
    <w:rsid w:val="008208B0"/>
    <w:rsid w:val="00820AEF"/>
    <w:rsid w:val="00820B64"/>
    <w:rsid w:val="00821573"/>
    <w:rsid w:val="00821650"/>
    <w:rsid w:val="00821BB1"/>
    <w:rsid w:val="00821D89"/>
    <w:rsid w:val="00822943"/>
    <w:rsid w:val="00822B47"/>
    <w:rsid w:val="00823016"/>
    <w:rsid w:val="00823081"/>
    <w:rsid w:val="008231E1"/>
    <w:rsid w:val="00823335"/>
    <w:rsid w:val="008235DB"/>
    <w:rsid w:val="00823BFC"/>
    <w:rsid w:val="00823EC9"/>
    <w:rsid w:val="00823ED5"/>
    <w:rsid w:val="0082488D"/>
    <w:rsid w:val="008248CD"/>
    <w:rsid w:val="00824AB4"/>
    <w:rsid w:val="00824B72"/>
    <w:rsid w:val="00824F6D"/>
    <w:rsid w:val="00825422"/>
    <w:rsid w:val="00825714"/>
    <w:rsid w:val="00825BD7"/>
    <w:rsid w:val="00825C42"/>
    <w:rsid w:val="00825C57"/>
    <w:rsid w:val="00825D25"/>
    <w:rsid w:val="008261ED"/>
    <w:rsid w:val="00826990"/>
    <w:rsid w:val="00826A85"/>
    <w:rsid w:val="00826B18"/>
    <w:rsid w:val="00826B25"/>
    <w:rsid w:val="008272BF"/>
    <w:rsid w:val="00827D6F"/>
    <w:rsid w:val="00827E1A"/>
    <w:rsid w:val="008300D2"/>
    <w:rsid w:val="008307EB"/>
    <w:rsid w:val="008309F0"/>
    <w:rsid w:val="00830A40"/>
    <w:rsid w:val="008311F3"/>
    <w:rsid w:val="0083120F"/>
    <w:rsid w:val="00831210"/>
    <w:rsid w:val="00831E25"/>
    <w:rsid w:val="00832337"/>
    <w:rsid w:val="00832AD0"/>
    <w:rsid w:val="00832B2B"/>
    <w:rsid w:val="00832D13"/>
    <w:rsid w:val="00832E16"/>
    <w:rsid w:val="00833277"/>
    <w:rsid w:val="0083366D"/>
    <w:rsid w:val="00833F14"/>
    <w:rsid w:val="008345EF"/>
    <w:rsid w:val="00834D48"/>
    <w:rsid w:val="00834DAF"/>
    <w:rsid w:val="0083546B"/>
    <w:rsid w:val="008356DE"/>
    <w:rsid w:val="00835950"/>
    <w:rsid w:val="008365B9"/>
    <w:rsid w:val="00836BF2"/>
    <w:rsid w:val="00836C89"/>
    <w:rsid w:val="00836C96"/>
    <w:rsid w:val="00836F88"/>
    <w:rsid w:val="008371A1"/>
    <w:rsid w:val="00837566"/>
    <w:rsid w:val="0083765F"/>
    <w:rsid w:val="008376AC"/>
    <w:rsid w:val="00837F0E"/>
    <w:rsid w:val="00840490"/>
    <w:rsid w:val="00840622"/>
    <w:rsid w:val="00840AC6"/>
    <w:rsid w:val="00840AFC"/>
    <w:rsid w:val="00840BB8"/>
    <w:rsid w:val="00840E90"/>
    <w:rsid w:val="0084116C"/>
    <w:rsid w:val="008414F4"/>
    <w:rsid w:val="00841670"/>
    <w:rsid w:val="00841678"/>
    <w:rsid w:val="0084175B"/>
    <w:rsid w:val="00841CB3"/>
    <w:rsid w:val="00842056"/>
    <w:rsid w:val="008420F4"/>
    <w:rsid w:val="008421E7"/>
    <w:rsid w:val="00842451"/>
    <w:rsid w:val="0084248F"/>
    <w:rsid w:val="00842C9B"/>
    <w:rsid w:val="008437E7"/>
    <w:rsid w:val="00843C72"/>
    <w:rsid w:val="00843F0E"/>
    <w:rsid w:val="00843FB9"/>
    <w:rsid w:val="00844058"/>
    <w:rsid w:val="008444E8"/>
    <w:rsid w:val="0084498D"/>
    <w:rsid w:val="00844B08"/>
    <w:rsid w:val="00844E80"/>
    <w:rsid w:val="008451A3"/>
    <w:rsid w:val="008452D2"/>
    <w:rsid w:val="00846241"/>
    <w:rsid w:val="0084655D"/>
    <w:rsid w:val="008465CE"/>
    <w:rsid w:val="00846834"/>
    <w:rsid w:val="00846C10"/>
    <w:rsid w:val="00846C41"/>
    <w:rsid w:val="00846FE7"/>
    <w:rsid w:val="0084715C"/>
    <w:rsid w:val="00847280"/>
    <w:rsid w:val="00847403"/>
    <w:rsid w:val="00847FC4"/>
    <w:rsid w:val="0085012B"/>
    <w:rsid w:val="00850186"/>
    <w:rsid w:val="0085023F"/>
    <w:rsid w:val="00850415"/>
    <w:rsid w:val="00850462"/>
    <w:rsid w:val="008504A2"/>
    <w:rsid w:val="008508FA"/>
    <w:rsid w:val="00850B77"/>
    <w:rsid w:val="00850CEC"/>
    <w:rsid w:val="00850E9E"/>
    <w:rsid w:val="00852131"/>
    <w:rsid w:val="0085247B"/>
    <w:rsid w:val="00852884"/>
    <w:rsid w:val="00853B22"/>
    <w:rsid w:val="00853B6C"/>
    <w:rsid w:val="00853D18"/>
    <w:rsid w:val="0085429B"/>
    <w:rsid w:val="0085450C"/>
    <w:rsid w:val="008549A9"/>
    <w:rsid w:val="00854B3A"/>
    <w:rsid w:val="00854ECB"/>
    <w:rsid w:val="0085520F"/>
    <w:rsid w:val="00855482"/>
    <w:rsid w:val="00855701"/>
    <w:rsid w:val="00855931"/>
    <w:rsid w:val="00855A5B"/>
    <w:rsid w:val="00856911"/>
    <w:rsid w:val="00856A04"/>
    <w:rsid w:val="00856C23"/>
    <w:rsid w:val="0085723E"/>
    <w:rsid w:val="00857974"/>
    <w:rsid w:val="00857C84"/>
    <w:rsid w:val="00860327"/>
    <w:rsid w:val="00860458"/>
    <w:rsid w:val="0086055C"/>
    <w:rsid w:val="0086080D"/>
    <w:rsid w:val="00860829"/>
    <w:rsid w:val="00860896"/>
    <w:rsid w:val="00860BBB"/>
    <w:rsid w:val="00860EC7"/>
    <w:rsid w:val="008610A6"/>
    <w:rsid w:val="00861478"/>
    <w:rsid w:val="0086177E"/>
    <w:rsid w:val="00862310"/>
    <w:rsid w:val="00862410"/>
    <w:rsid w:val="0086275C"/>
    <w:rsid w:val="008628C0"/>
    <w:rsid w:val="00862B41"/>
    <w:rsid w:val="00863169"/>
    <w:rsid w:val="00863347"/>
    <w:rsid w:val="008636FA"/>
    <w:rsid w:val="0086379F"/>
    <w:rsid w:val="00863DF2"/>
    <w:rsid w:val="0086402E"/>
    <w:rsid w:val="00864443"/>
    <w:rsid w:val="00864BF2"/>
    <w:rsid w:val="00865044"/>
    <w:rsid w:val="00865137"/>
    <w:rsid w:val="00865151"/>
    <w:rsid w:val="0086540F"/>
    <w:rsid w:val="00865698"/>
    <w:rsid w:val="00865DE4"/>
    <w:rsid w:val="00865EFB"/>
    <w:rsid w:val="008661EC"/>
    <w:rsid w:val="00866260"/>
    <w:rsid w:val="00866625"/>
    <w:rsid w:val="0086662B"/>
    <w:rsid w:val="00866B08"/>
    <w:rsid w:val="00866D08"/>
    <w:rsid w:val="0086740A"/>
    <w:rsid w:val="0086758D"/>
    <w:rsid w:val="008677FD"/>
    <w:rsid w:val="0086781A"/>
    <w:rsid w:val="008678AD"/>
    <w:rsid w:val="00867FA5"/>
    <w:rsid w:val="008706D4"/>
    <w:rsid w:val="00870729"/>
    <w:rsid w:val="00870F8A"/>
    <w:rsid w:val="00871697"/>
    <w:rsid w:val="008719A4"/>
    <w:rsid w:val="00871C01"/>
    <w:rsid w:val="00871D23"/>
    <w:rsid w:val="0087271D"/>
    <w:rsid w:val="008729E4"/>
    <w:rsid w:val="00872AFD"/>
    <w:rsid w:val="00872C3A"/>
    <w:rsid w:val="00872FDE"/>
    <w:rsid w:val="008730D5"/>
    <w:rsid w:val="008731AA"/>
    <w:rsid w:val="008733A3"/>
    <w:rsid w:val="00873480"/>
    <w:rsid w:val="00873552"/>
    <w:rsid w:val="00873806"/>
    <w:rsid w:val="00873B20"/>
    <w:rsid w:val="00873B31"/>
    <w:rsid w:val="00873C26"/>
    <w:rsid w:val="00873CDE"/>
    <w:rsid w:val="00874312"/>
    <w:rsid w:val="0087437C"/>
    <w:rsid w:val="00874C80"/>
    <w:rsid w:val="008751D3"/>
    <w:rsid w:val="008753C4"/>
    <w:rsid w:val="008756CA"/>
    <w:rsid w:val="00875724"/>
    <w:rsid w:val="008757E5"/>
    <w:rsid w:val="00875A8C"/>
    <w:rsid w:val="00875AA8"/>
    <w:rsid w:val="00875C7C"/>
    <w:rsid w:val="00875CD7"/>
    <w:rsid w:val="0087610B"/>
    <w:rsid w:val="0087640F"/>
    <w:rsid w:val="0087646B"/>
    <w:rsid w:val="00876551"/>
    <w:rsid w:val="008766FF"/>
    <w:rsid w:val="00876B4D"/>
    <w:rsid w:val="00876FC2"/>
    <w:rsid w:val="008770B8"/>
    <w:rsid w:val="008773F1"/>
    <w:rsid w:val="0087755C"/>
    <w:rsid w:val="00877768"/>
    <w:rsid w:val="00877BA7"/>
    <w:rsid w:val="00877F18"/>
    <w:rsid w:val="00877F47"/>
    <w:rsid w:val="0088016B"/>
    <w:rsid w:val="008803CA"/>
    <w:rsid w:val="00880503"/>
    <w:rsid w:val="00880C17"/>
    <w:rsid w:val="00880D3E"/>
    <w:rsid w:val="00880E1F"/>
    <w:rsid w:val="00880EBC"/>
    <w:rsid w:val="00881083"/>
    <w:rsid w:val="0088119A"/>
    <w:rsid w:val="008817FB"/>
    <w:rsid w:val="00881B33"/>
    <w:rsid w:val="00881C67"/>
    <w:rsid w:val="0088220A"/>
    <w:rsid w:val="0088281D"/>
    <w:rsid w:val="00882C07"/>
    <w:rsid w:val="00882F4A"/>
    <w:rsid w:val="00883197"/>
    <w:rsid w:val="0088378B"/>
    <w:rsid w:val="0088418E"/>
    <w:rsid w:val="00884214"/>
    <w:rsid w:val="00884366"/>
    <w:rsid w:val="008843EC"/>
    <w:rsid w:val="00884485"/>
    <w:rsid w:val="00884503"/>
    <w:rsid w:val="00884791"/>
    <w:rsid w:val="00885E04"/>
    <w:rsid w:val="008860A8"/>
    <w:rsid w:val="008860FC"/>
    <w:rsid w:val="00886153"/>
    <w:rsid w:val="008864B9"/>
    <w:rsid w:val="00887176"/>
    <w:rsid w:val="00887918"/>
    <w:rsid w:val="00887B3C"/>
    <w:rsid w:val="00890475"/>
    <w:rsid w:val="008905A2"/>
    <w:rsid w:val="008905C2"/>
    <w:rsid w:val="0089087D"/>
    <w:rsid w:val="00890C79"/>
    <w:rsid w:val="008914E2"/>
    <w:rsid w:val="00891641"/>
    <w:rsid w:val="0089173C"/>
    <w:rsid w:val="00891966"/>
    <w:rsid w:val="00891CFF"/>
    <w:rsid w:val="00892BA8"/>
    <w:rsid w:val="00893559"/>
    <w:rsid w:val="00893C6A"/>
    <w:rsid w:val="008940F7"/>
    <w:rsid w:val="00894349"/>
    <w:rsid w:val="008945A4"/>
    <w:rsid w:val="00894A88"/>
    <w:rsid w:val="00894C06"/>
    <w:rsid w:val="0089509D"/>
    <w:rsid w:val="00895386"/>
    <w:rsid w:val="00895660"/>
    <w:rsid w:val="00895B1B"/>
    <w:rsid w:val="00895F6A"/>
    <w:rsid w:val="008966B8"/>
    <w:rsid w:val="00896D57"/>
    <w:rsid w:val="00896DDD"/>
    <w:rsid w:val="00897036"/>
    <w:rsid w:val="00897103"/>
    <w:rsid w:val="00897414"/>
    <w:rsid w:val="00897743"/>
    <w:rsid w:val="00897B6C"/>
    <w:rsid w:val="00897F66"/>
    <w:rsid w:val="008A0179"/>
    <w:rsid w:val="008A05E0"/>
    <w:rsid w:val="008A0628"/>
    <w:rsid w:val="008A0BB9"/>
    <w:rsid w:val="008A1A36"/>
    <w:rsid w:val="008A1C8E"/>
    <w:rsid w:val="008A1D90"/>
    <w:rsid w:val="008A21FF"/>
    <w:rsid w:val="008A232C"/>
    <w:rsid w:val="008A2488"/>
    <w:rsid w:val="008A26AB"/>
    <w:rsid w:val="008A2878"/>
    <w:rsid w:val="008A29DC"/>
    <w:rsid w:val="008A2CE2"/>
    <w:rsid w:val="008A2F15"/>
    <w:rsid w:val="008A30AC"/>
    <w:rsid w:val="008A343D"/>
    <w:rsid w:val="008A34AE"/>
    <w:rsid w:val="008A3DF1"/>
    <w:rsid w:val="008A3E12"/>
    <w:rsid w:val="008A44B8"/>
    <w:rsid w:val="008A4662"/>
    <w:rsid w:val="008A4AD9"/>
    <w:rsid w:val="008A4CCF"/>
    <w:rsid w:val="008A4CE0"/>
    <w:rsid w:val="008A4CF8"/>
    <w:rsid w:val="008A4D23"/>
    <w:rsid w:val="008A4F2A"/>
    <w:rsid w:val="008A51A8"/>
    <w:rsid w:val="008A54C7"/>
    <w:rsid w:val="008A5771"/>
    <w:rsid w:val="008A58CE"/>
    <w:rsid w:val="008A59C1"/>
    <w:rsid w:val="008A5A83"/>
    <w:rsid w:val="008A5B91"/>
    <w:rsid w:val="008A5C74"/>
    <w:rsid w:val="008A6389"/>
    <w:rsid w:val="008A6409"/>
    <w:rsid w:val="008A646F"/>
    <w:rsid w:val="008A64D2"/>
    <w:rsid w:val="008A6928"/>
    <w:rsid w:val="008A72B4"/>
    <w:rsid w:val="008A7308"/>
    <w:rsid w:val="008A7611"/>
    <w:rsid w:val="008A77D8"/>
    <w:rsid w:val="008A7858"/>
    <w:rsid w:val="008A7C24"/>
    <w:rsid w:val="008A7CDB"/>
    <w:rsid w:val="008A7FAF"/>
    <w:rsid w:val="008B01D4"/>
    <w:rsid w:val="008B02A6"/>
    <w:rsid w:val="008B03CD"/>
    <w:rsid w:val="008B047E"/>
    <w:rsid w:val="008B0483"/>
    <w:rsid w:val="008B0593"/>
    <w:rsid w:val="008B0838"/>
    <w:rsid w:val="008B08C6"/>
    <w:rsid w:val="008B0E8A"/>
    <w:rsid w:val="008B0F38"/>
    <w:rsid w:val="008B120C"/>
    <w:rsid w:val="008B131A"/>
    <w:rsid w:val="008B1E0C"/>
    <w:rsid w:val="008B2228"/>
    <w:rsid w:val="008B25D9"/>
    <w:rsid w:val="008B321B"/>
    <w:rsid w:val="008B3FAD"/>
    <w:rsid w:val="008B4078"/>
    <w:rsid w:val="008B40D0"/>
    <w:rsid w:val="008B426F"/>
    <w:rsid w:val="008B4404"/>
    <w:rsid w:val="008B4438"/>
    <w:rsid w:val="008B44B2"/>
    <w:rsid w:val="008B45A4"/>
    <w:rsid w:val="008B51A0"/>
    <w:rsid w:val="008B55A8"/>
    <w:rsid w:val="008B5633"/>
    <w:rsid w:val="008B592A"/>
    <w:rsid w:val="008B6141"/>
    <w:rsid w:val="008B63B8"/>
    <w:rsid w:val="008B6CB8"/>
    <w:rsid w:val="008B6D24"/>
    <w:rsid w:val="008B779D"/>
    <w:rsid w:val="008B78C1"/>
    <w:rsid w:val="008B7AE7"/>
    <w:rsid w:val="008B7B5C"/>
    <w:rsid w:val="008C0C99"/>
    <w:rsid w:val="008C11BE"/>
    <w:rsid w:val="008C1BD9"/>
    <w:rsid w:val="008C1E7B"/>
    <w:rsid w:val="008C1F0D"/>
    <w:rsid w:val="008C1F2B"/>
    <w:rsid w:val="008C2017"/>
    <w:rsid w:val="008C2E4D"/>
    <w:rsid w:val="008C2FEA"/>
    <w:rsid w:val="008C3B6D"/>
    <w:rsid w:val="008C3FE7"/>
    <w:rsid w:val="008C4958"/>
    <w:rsid w:val="008C4AA0"/>
    <w:rsid w:val="008C4BAA"/>
    <w:rsid w:val="008C68D0"/>
    <w:rsid w:val="008C6AE8"/>
    <w:rsid w:val="008C6BD0"/>
    <w:rsid w:val="008C6CDD"/>
    <w:rsid w:val="008C6FDE"/>
    <w:rsid w:val="008C721A"/>
    <w:rsid w:val="008C73FD"/>
    <w:rsid w:val="008C7573"/>
    <w:rsid w:val="008C7690"/>
    <w:rsid w:val="008C777C"/>
    <w:rsid w:val="008C78EB"/>
    <w:rsid w:val="008C7B1E"/>
    <w:rsid w:val="008D0655"/>
    <w:rsid w:val="008D0BFB"/>
    <w:rsid w:val="008D0CE9"/>
    <w:rsid w:val="008D0EFD"/>
    <w:rsid w:val="008D0F5A"/>
    <w:rsid w:val="008D107C"/>
    <w:rsid w:val="008D12B0"/>
    <w:rsid w:val="008D14A3"/>
    <w:rsid w:val="008D2469"/>
    <w:rsid w:val="008D27D3"/>
    <w:rsid w:val="008D2876"/>
    <w:rsid w:val="008D2AFE"/>
    <w:rsid w:val="008D34F1"/>
    <w:rsid w:val="008D34FD"/>
    <w:rsid w:val="008D39D8"/>
    <w:rsid w:val="008D3B86"/>
    <w:rsid w:val="008D3B9E"/>
    <w:rsid w:val="008D3D33"/>
    <w:rsid w:val="008D414E"/>
    <w:rsid w:val="008D4336"/>
    <w:rsid w:val="008D448D"/>
    <w:rsid w:val="008D45F2"/>
    <w:rsid w:val="008D4603"/>
    <w:rsid w:val="008D4684"/>
    <w:rsid w:val="008D46CD"/>
    <w:rsid w:val="008D4D56"/>
    <w:rsid w:val="008D507F"/>
    <w:rsid w:val="008D5144"/>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23F"/>
    <w:rsid w:val="008E1443"/>
    <w:rsid w:val="008E15F9"/>
    <w:rsid w:val="008E181F"/>
    <w:rsid w:val="008E1843"/>
    <w:rsid w:val="008E1909"/>
    <w:rsid w:val="008E1AEE"/>
    <w:rsid w:val="008E1B93"/>
    <w:rsid w:val="008E1D88"/>
    <w:rsid w:val="008E2331"/>
    <w:rsid w:val="008E25DF"/>
    <w:rsid w:val="008E313F"/>
    <w:rsid w:val="008E317D"/>
    <w:rsid w:val="008E33DB"/>
    <w:rsid w:val="008E3445"/>
    <w:rsid w:val="008E351F"/>
    <w:rsid w:val="008E3C63"/>
    <w:rsid w:val="008E3FB3"/>
    <w:rsid w:val="008E43C5"/>
    <w:rsid w:val="008E495E"/>
    <w:rsid w:val="008E4C57"/>
    <w:rsid w:val="008E4F83"/>
    <w:rsid w:val="008E53F5"/>
    <w:rsid w:val="008E5536"/>
    <w:rsid w:val="008E5540"/>
    <w:rsid w:val="008E573A"/>
    <w:rsid w:val="008E6063"/>
    <w:rsid w:val="008E64DA"/>
    <w:rsid w:val="008E6709"/>
    <w:rsid w:val="008E6AE7"/>
    <w:rsid w:val="008E6B49"/>
    <w:rsid w:val="008E6DB3"/>
    <w:rsid w:val="008E7099"/>
    <w:rsid w:val="008E76FD"/>
    <w:rsid w:val="008E7EFE"/>
    <w:rsid w:val="008F0B25"/>
    <w:rsid w:val="008F0E93"/>
    <w:rsid w:val="008F109D"/>
    <w:rsid w:val="008F1EAB"/>
    <w:rsid w:val="008F201A"/>
    <w:rsid w:val="008F20AA"/>
    <w:rsid w:val="008F2995"/>
    <w:rsid w:val="008F33DC"/>
    <w:rsid w:val="008F3EA8"/>
    <w:rsid w:val="008F3F32"/>
    <w:rsid w:val="008F3FC9"/>
    <w:rsid w:val="008F4344"/>
    <w:rsid w:val="008F44E6"/>
    <w:rsid w:val="008F477F"/>
    <w:rsid w:val="008F50FD"/>
    <w:rsid w:val="008F546A"/>
    <w:rsid w:val="008F55CE"/>
    <w:rsid w:val="008F55FE"/>
    <w:rsid w:val="008F5784"/>
    <w:rsid w:val="008F58DB"/>
    <w:rsid w:val="008F5CC6"/>
    <w:rsid w:val="008F6428"/>
    <w:rsid w:val="008F6592"/>
    <w:rsid w:val="008F6ADF"/>
    <w:rsid w:val="008F6C3F"/>
    <w:rsid w:val="008F77EC"/>
    <w:rsid w:val="008F7952"/>
    <w:rsid w:val="00900175"/>
    <w:rsid w:val="00900608"/>
    <w:rsid w:val="00900A9F"/>
    <w:rsid w:val="00900BA5"/>
    <w:rsid w:val="00900E2E"/>
    <w:rsid w:val="00901136"/>
    <w:rsid w:val="00901255"/>
    <w:rsid w:val="00901380"/>
    <w:rsid w:val="0090176B"/>
    <w:rsid w:val="009019E7"/>
    <w:rsid w:val="00902350"/>
    <w:rsid w:val="009024F1"/>
    <w:rsid w:val="00902BBB"/>
    <w:rsid w:val="0090320B"/>
    <w:rsid w:val="0090336B"/>
    <w:rsid w:val="0090347B"/>
    <w:rsid w:val="009041F5"/>
    <w:rsid w:val="0090445B"/>
    <w:rsid w:val="00904C72"/>
    <w:rsid w:val="009050F6"/>
    <w:rsid w:val="009051EA"/>
    <w:rsid w:val="009053AA"/>
    <w:rsid w:val="009059CC"/>
    <w:rsid w:val="00905C69"/>
    <w:rsid w:val="00906212"/>
    <w:rsid w:val="009068B4"/>
    <w:rsid w:val="00906939"/>
    <w:rsid w:val="009069D7"/>
    <w:rsid w:val="00906DE0"/>
    <w:rsid w:val="00906E6E"/>
    <w:rsid w:val="00910105"/>
    <w:rsid w:val="00910618"/>
    <w:rsid w:val="00910854"/>
    <w:rsid w:val="00910B7D"/>
    <w:rsid w:val="00911127"/>
    <w:rsid w:val="00911174"/>
    <w:rsid w:val="009111CE"/>
    <w:rsid w:val="00911669"/>
    <w:rsid w:val="009117E3"/>
    <w:rsid w:val="00911DFB"/>
    <w:rsid w:val="00912023"/>
    <w:rsid w:val="00912944"/>
    <w:rsid w:val="00912AD8"/>
    <w:rsid w:val="00912D19"/>
    <w:rsid w:val="00913764"/>
    <w:rsid w:val="009139D9"/>
    <w:rsid w:val="00913D10"/>
    <w:rsid w:val="00913D8F"/>
    <w:rsid w:val="00913DF8"/>
    <w:rsid w:val="009140F8"/>
    <w:rsid w:val="00914343"/>
    <w:rsid w:val="0091444B"/>
    <w:rsid w:val="0091445A"/>
    <w:rsid w:val="00914663"/>
    <w:rsid w:val="009147ED"/>
    <w:rsid w:val="009149C4"/>
    <w:rsid w:val="00914AD8"/>
    <w:rsid w:val="00914CEA"/>
    <w:rsid w:val="00914D63"/>
    <w:rsid w:val="00915051"/>
    <w:rsid w:val="00915240"/>
    <w:rsid w:val="00915329"/>
    <w:rsid w:val="00915B67"/>
    <w:rsid w:val="00915E3A"/>
    <w:rsid w:val="00916079"/>
    <w:rsid w:val="00916599"/>
    <w:rsid w:val="00916776"/>
    <w:rsid w:val="0091684B"/>
    <w:rsid w:val="00916AD7"/>
    <w:rsid w:val="00916DAC"/>
    <w:rsid w:val="00916DC7"/>
    <w:rsid w:val="00916E40"/>
    <w:rsid w:val="00916F35"/>
    <w:rsid w:val="0091703B"/>
    <w:rsid w:val="00917641"/>
    <w:rsid w:val="0091778E"/>
    <w:rsid w:val="00917CE9"/>
    <w:rsid w:val="00917DCC"/>
    <w:rsid w:val="0092006C"/>
    <w:rsid w:val="00920307"/>
    <w:rsid w:val="009204CB"/>
    <w:rsid w:val="0092072E"/>
    <w:rsid w:val="00920BF2"/>
    <w:rsid w:val="009217C7"/>
    <w:rsid w:val="00921B7A"/>
    <w:rsid w:val="00921DF0"/>
    <w:rsid w:val="00922010"/>
    <w:rsid w:val="00922A69"/>
    <w:rsid w:val="00922E7C"/>
    <w:rsid w:val="00922F82"/>
    <w:rsid w:val="00923078"/>
    <w:rsid w:val="00923133"/>
    <w:rsid w:val="0092321D"/>
    <w:rsid w:val="009233B5"/>
    <w:rsid w:val="009236E6"/>
    <w:rsid w:val="00923781"/>
    <w:rsid w:val="009241BA"/>
    <w:rsid w:val="00924373"/>
    <w:rsid w:val="0092443C"/>
    <w:rsid w:val="00924456"/>
    <w:rsid w:val="00924697"/>
    <w:rsid w:val="0092501F"/>
    <w:rsid w:val="0092590E"/>
    <w:rsid w:val="00926863"/>
    <w:rsid w:val="00926A4C"/>
    <w:rsid w:val="00926F4C"/>
    <w:rsid w:val="00926F51"/>
    <w:rsid w:val="009270E9"/>
    <w:rsid w:val="00927CB4"/>
    <w:rsid w:val="00927F40"/>
    <w:rsid w:val="009305C5"/>
    <w:rsid w:val="00930922"/>
    <w:rsid w:val="00930B73"/>
    <w:rsid w:val="0093103F"/>
    <w:rsid w:val="009313E9"/>
    <w:rsid w:val="0093147A"/>
    <w:rsid w:val="00931661"/>
    <w:rsid w:val="00931679"/>
    <w:rsid w:val="00931859"/>
    <w:rsid w:val="0093185D"/>
    <w:rsid w:val="00931BD9"/>
    <w:rsid w:val="00931EB7"/>
    <w:rsid w:val="00931F69"/>
    <w:rsid w:val="00932299"/>
    <w:rsid w:val="00932A6B"/>
    <w:rsid w:val="00932D22"/>
    <w:rsid w:val="00932E27"/>
    <w:rsid w:val="00933254"/>
    <w:rsid w:val="009337C4"/>
    <w:rsid w:val="009338D9"/>
    <w:rsid w:val="00933910"/>
    <w:rsid w:val="00934205"/>
    <w:rsid w:val="00934411"/>
    <w:rsid w:val="009344C6"/>
    <w:rsid w:val="00934C7E"/>
    <w:rsid w:val="00934D2A"/>
    <w:rsid w:val="00934DF8"/>
    <w:rsid w:val="0093588E"/>
    <w:rsid w:val="00935E9D"/>
    <w:rsid w:val="00935F00"/>
    <w:rsid w:val="0093601A"/>
    <w:rsid w:val="00936445"/>
    <w:rsid w:val="00936616"/>
    <w:rsid w:val="0093667D"/>
    <w:rsid w:val="009367BC"/>
    <w:rsid w:val="00936851"/>
    <w:rsid w:val="009368CE"/>
    <w:rsid w:val="009368F3"/>
    <w:rsid w:val="00936D4A"/>
    <w:rsid w:val="00937749"/>
    <w:rsid w:val="009378BB"/>
    <w:rsid w:val="00937AD3"/>
    <w:rsid w:val="00937B5E"/>
    <w:rsid w:val="00937C12"/>
    <w:rsid w:val="00937DA6"/>
    <w:rsid w:val="0094064F"/>
    <w:rsid w:val="00940BAC"/>
    <w:rsid w:val="00940FB8"/>
    <w:rsid w:val="009411DB"/>
    <w:rsid w:val="009414FD"/>
    <w:rsid w:val="00941511"/>
    <w:rsid w:val="00941636"/>
    <w:rsid w:val="00941F10"/>
    <w:rsid w:val="00942399"/>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9BC"/>
    <w:rsid w:val="00945B79"/>
    <w:rsid w:val="00945C05"/>
    <w:rsid w:val="00945D90"/>
    <w:rsid w:val="00945DA0"/>
    <w:rsid w:val="009461B0"/>
    <w:rsid w:val="00946589"/>
    <w:rsid w:val="00946945"/>
    <w:rsid w:val="00946F6E"/>
    <w:rsid w:val="00947179"/>
    <w:rsid w:val="00947713"/>
    <w:rsid w:val="0094790E"/>
    <w:rsid w:val="00947B01"/>
    <w:rsid w:val="009506F9"/>
    <w:rsid w:val="00950862"/>
    <w:rsid w:val="00950CB6"/>
    <w:rsid w:val="00950DE7"/>
    <w:rsid w:val="00950FBF"/>
    <w:rsid w:val="009514C4"/>
    <w:rsid w:val="00951626"/>
    <w:rsid w:val="0095173B"/>
    <w:rsid w:val="00951A7A"/>
    <w:rsid w:val="00951BFD"/>
    <w:rsid w:val="00951C3D"/>
    <w:rsid w:val="009520E1"/>
    <w:rsid w:val="00952242"/>
    <w:rsid w:val="00952244"/>
    <w:rsid w:val="009525D3"/>
    <w:rsid w:val="00952FCB"/>
    <w:rsid w:val="00953920"/>
    <w:rsid w:val="00953D47"/>
    <w:rsid w:val="00954EFF"/>
    <w:rsid w:val="0095510A"/>
    <w:rsid w:val="00955282"/>
    <w:rsid w:val="00955747"/>
    <w:rsid w:val="0095593A"/>
    <w:rsid w:val="00955D22"/>
    <w:rsid w:val="00955DDF"/>
    <w:rsid w:val="0095600B"/>
    <w:rsid w:val="00956488"/>
    <w:rsid w:val="00956711"/>
    <w:rsid w:val="0095681E"/>
    <w:rsid w:val="00956832"/>
    <w:rsid w:val="00956FAC"/>
    <w:rsid w:val="00956FC7"/>
    <w:rsid w:val="009572D4"/>
    <w:rsid w:val="00957337"/>
    <w:rsid w:val="0095740D"/>
    <w:rsid w:val="00957541"/>
    <w:rsid w:val="009579C0"/>
    <w:rsid w:val="009600B9"/>
    <w:rsid w:val="009600E8"/>
    <w:rsid w:val="0096080D"/>
    <w:rsid w:val="009608EB"/>
    <w:rsid w:val="00960B6B"/>
    <w:rsid w:val="00960F97"/>
    <w:rsid w:val="00960FEA"/>
    <w:rsid w:val="0096119C"/>
    <w:rsid w:val="0096124E"/>
    <w:rsid w:val="00961433"/>
    <w:rsid w:val="009616B9"/>
    <w:rsid w:val="00961921"/>
    <w:rsid w:val="00961BEC"/>
    <w:rsid w:val="00961DF7"/>
    <w:rsid w:val="0096235D"/>
    <w:rsid w:val="00962587"/>
    <w:rsid w:val="009627F5"/>
    <w:rsid w:val="00962836"/>
    <w:rsid w:val="00963059"/>
    <w:rsid w:val="009636FE"/>
    <w:rsid w:val="00963C21"/>
    <w:rsid w:val="0096430A"/>
    <w:rsid w:val="009646C1"/>
    <w:rsid w:val="009648B1"/>
    <w:rsid w:val="00964B23"/>
    <w:rsid w:val="00964C30"/>
    <w:rsid w:val="00964C42"/>
    <w:rsid w:val="00964D16"/>
    <w:rsid w:val="00964D32"/>
    <w:rsid w:val="00964D79"/>
    <w:rsid w:val="00964DBC"/>
    <w:rsid w:val="00964E74"/>
    <w:rsid w:val="0096554B"/>
    <w:rsid w:val="0096584A"/>
    <w:rsid w:val="009659B9"/>
    <w:rsid w:val="00965C53"/>
    <w:rsid w:val="00965EDE"/>
    <w:rsid w:val="009669FF"/>
    <w:rsid w:val="00966F70"/>
    <w:rsid w:val="00967051"/>
    <w:rsid w:val="0096738F"/>
    <w:rsid w:val="009674C8"/>
    <w:rsid w:val="009674E6"/>
    <w:rsid w:val="00967A33"/>
    <w:rsid w:val="00967C42"/>
    <w:rsid w:val="00970425"/>
    <w:rsid w:val="00970523"/>
    <w:rsid w:val="009707DF"/>
    <w:rsid w:val="00970A17"/>
    <w:rsid w:val="0097160C"/>
    <w:rsid w:val="00971968"/>
    <w:rsid w:val="00971C7B"/>
    <w:rsid w:val="00971D75"/>
    <w:rsid w:val="00971F08"/>
    <w:rsid w:val="00972309"/>
    <w:rsid w:val="009729BE"/>
    <w:rsid w:val="00972B2D"/>
    <w:rsid w:val="009739E6"/>
    <w:rsid w:val="00974038"/>
    <w:rsid w:val="0097436E"/>
    <w:rsid w:val="009743AF"/>
    <w:rsid w:val="009755EB"/>
    <w:rsid w:val="00975997"/>
    <w:rsid w:val="00975C49"/>
    <w:rsid w:val="0097603D"/>
    <w:rsid w:val="00976949"/>
    <w:rsid w:val="00977625"/>
    <w:rsid w:val="00977B78"/>
    <w:rsid w:val="00977C37"/>
    <w:rsid w:val="00977DDA"/>
    <w:rsid w:val="00980279"/>
    <w:rsid w:val="00980477"/>
    <w:rsid w:val="0098097C"/>
    <w:rsid w:val="00980DC5"/>
    <w:rsid w:val="00980E11"/>
    <w:rsid w:val="009811E3"/>
    <w:rsid w:val="009812AF"/>
    <w:rsid w:val="00981A84"/>
    <w:rsid w:val="00981DD7"/>
    <w:rsid w:val="00981F5A"/>
    <w:rsid w:val="00982661"/>
    <w:rsid w:val="00982694"/>
    <w:rsid w:val="009827EF"/>
    <w:rsid w:val="0098284E"/>
    <w:rsid w:val="00982D87"/>
    <w:rsid w:val="00983090"/>
    <w:rsid w:val="00983148"/>
    <w:rsid w:val="0098358A"/>
    <w:rsid w:val="00984217"/>
    <w:rsid w:val="00984651"/>
    <w:rsid w:val="00984A37"/>
    <w:rsid w:val="00984F77"/>
    <w:rsid w:val="00985051"/>
    <w:rsid w:val="00985253"/>
    <w:rsid w:val="009853B3"/>
    <w:rsid w:val="00985CB4"/>
    <w:rsid w:val="00985CBE"/>
    <w:rsid w:val="00986338"/>
    <w:rsid w:val="009864F9"/>
    <w:rsid w:val="00986A9C"/>
    <w:rsid w:val="00986B34"/>
    <w:rsid w:val="00986FE6"/>
    <w:rsid w:val="009871CA"/>
    <w:rsid w:val="0098759F"/>
    <w:rsid w:val="00987834"/>
    <w:rsid w:val="00987D44"/>
    <w:rsid w:val="00990054"/>
    <w:rsid w:val="00990086"/>
    <w:rsid w:val="00990151"/>
    <w:rsid w:val="00990630"/>
    <w:rsid w:val="009906DF"/>
    <w:rsid w:val="00990B4D"/>
    <w:rsid w:val="00990CA2"/>
    <w:rsid w:val="009913E0"/>
    <w:rsid w:val="00991761"/>
    <w:rsid w:val="00991F06"/>
    <w:rsid w:val="009920C4"/>
    <w:rsid w:val="0099268F"/>
    <w:rsid w:val="00992F71"/>
    <w:rsid w:val="00993727"/>
    <w:rsid w:val="00993DCC"/>
    <w:rsid w:val="00993E3E"/>
    <w:rsid w:val="009940B1"/>
    <w:rsid w:val="00994C02"/>
    <w:rsid w:val="00994D03"/>
    <w:rsid w:val="00994DCA"/>
    <w:rsid w:val="009950F1"/>
    <w:rsid w:val="00995585"/>
    <w:rsid w:val="00995DB7"/>
    <w:rsid w:val="009960EC"/>
    <w:rsid w:val="0099699E"/>
    <w:rsid w:val="00996B97"/>
    <w:rsid w:val="00996C4E"/>
    <w:rsid w:val="00996D46"/>
    <w:rsid w:val="009970DD"/>
    <w:rsid w:val="00997560"/>
    <w:rsid w:val="00997687"/>
    <w:rsid w:val="00997CCF"/>
    <w:rsid w:val="009A02E5"/>
    <w:rsid w:val="009A0327"/>
    <w:rsid w:val="009A0FBA"/>
    <w:rsid w:val="009A138D"/>
    <w:rsid w:val="009A142F"/>
    <w:rsid w:val="009A1601"/>
    <w:rsid w:val="009A17CF"/>
    <w:rsid w:val="009A1FEC"/>
    <w:rsid w:val="009A25A0"/>
    <w:rsid w:val="009A2C92"/>
    <w:rsid w:val="009A3011"/>
    <w:rsid w:val="009A330C"/>
    <w:rsid w:val="009A3421"/>
    <w:rsid w:val="009A3437"/>
    <w:rsid w:val="009A39AF"/>
    <w:rsid w:val="009A3A0B"/>
    <w:rsid w:val="009A3B86"/>
    <w:rsid w:val="009A3BEC"/>
    <w:rsid w:val="009A3E01"/>
    <w:rsid w:val="009A41F8"/>
    <w:rsid w:val="009A446D"/>
    <w:rsid w:val="009A44CB"/>
    <w:rsid w:val="009A462D"/>
    <w:rsid w:val="009A4A56"/>
    <w:rsid w:val="009A4D38"/>
    <w:rsid w:val="009A54C1"/>
    <w:rsid w:val="009A59D5"/>
    <w:rsid w:val="009A5CBA"/>
    <w:rsid w:val="009A5F5B"/>
    <w:rsid w:val="009A60A6"/>
    <w:rsid w:val="009A6949"/>
    <w:rsid w:val="009A6AE1"/>
    <w:rsid w:val="009A6C47"/>
    <w:rsid w:val="009A6CA7"/>
    <w:rsid w:val="009A6F46"/>
    <w:rsid w:val="009A72AE"/>
    <w:rsid w:val="009A7322"/>
    <w:rsid w:val="009B0140"/>
    <w:rsid w:val="009B0669"/>
    <w:rsid w:val="009B0B91"/>
    <w:rsid w:val="009B1390"/>
    <w:rsid w:val="009B19F5"/>
    <w:rsid w:val="009B1F30"/>
    <w:rsid w:val="009B1F92"/>
    <w:rsid w:val="009B2068"/>
    <w:rsid w:val="009B244A"/>
    <w:rsid w:val="009B25DA"/>
    <w:rsid w:val="009B25F4"/>
    <w:rsid w:val="009B2B5B"/>
    <w:rsid w:val="009B2B7B"/>
    <w:rsid w:val="009B34C6"/>
    <w:rsid w:val="009B370E"/>
    <w:rsid w:val="009B3AC2"/>
    <w:rsid w:val="009B4B77"/>
    <w:rsid w:val="009B4DF4"/>
    <w:rsid w:val="009B520B"/>
    <w:rsid w:val="009B564E"/>
    <w:rsid w:val="009B58EF"/>
    <w:rsid w:val="009B5962"/>
    <w:rsid w:val="009B59AB"/>
    <w:rsid w:val="009B5B87"/>
    <w:rsid w:val="009B5C6E"/>
    <w:rsid w:val="009B5E5A"/>
    <w:rsid w:val="009B5EBA"/>
    <w:rsid w:val="009B6084"/>
    <w:rsid w:val="009B6507"/>
    <w:rsid w:val="009B76F3"/>
    <w:rsid w:val="009B77D3"/>
    <w:rsid w:val="009B7ABA"/>
    <w:rsid w:val="009B7E87"/>
    <w:rsid w:val="009B7F79"/>
    <w:rsid w:val="009C08B0"/>
    <w:rsid w:val="009C0C44"/>
    <w:rsid w:val="009C1065"/>
    <w:rsid w:val="009C1673"/>
    <w:rsid w:val="009C184E"/>
    <w:rsid w:val="009C199A"/>
    <w:rsid w:val="009C1B6A"/>
    <w:rsid w:val="009C1C27"/>
    <w:rsid w:val="009C1D95"/>
    <w:rsid w:val="009C209E"/>
    <w:rsid w:val="009C21A5"/>
    <w:rsid w:val="009C2A60"/>
    <w:rsid w:val="009C2B56"/>
    <w:rsid w:val="009C372B"/>
    <w:rsid w:val="009C403E"/>
    <w:rsid w:val="009C4CFC"/>
    <w:rsid w:val="009C4DFF"/>
    <w:rsid w:val="009C4EDC"/>
    <w:rsid w:val="009C5120"/>
    <w:rsid w:val="009C527F"/>
    <w:rsid w:val="009C52E7"/>
    <w:rsid w:val="009C6814"/>
    <w:rsid w:val="009C6A35"/>
    <w:rsid w:val="009C6CE0"/>
    <w:rsid w:val="009C71D6"/>
    <w:rsid w:val="009C748E"/>
    <w:rsid w:val="009C75EC"/>
    <w:rsid w:val="009C7B5F"/>
    <w:rsid w:val="009D030E"/>
    <w:rsid w:val="009D0624"/>
    <w:rsid w:val="009D0AEA"/>
    <w:rsid w:val="009D0B72"/>
    <w:rsid w:val="009D0B75"/>
    <w:rsid w:val="009D0E78"/>
    <w:rsid w:val="009D0F14"/>
    <w:rsid w:val="009D1618"/>
    <w:rsid w:val="009D195A"/>
    <w:rsid w:val="009D1B51"/>
    <w:rsid w:val="009D1E1E"/>
    <w:rsid w:val="009D21F1"/>
    <w:rsid w:val="009D27D6"/>
    <w:rsid w:val="009D28C4"/>
    <w:rsid w:val="009D330C"/>
    <w:rsid w:val="009D337B"/>
    <w:rsid w:val="009D3A10"/>
    <w:rsid w:val="009D3C5E"/>
    <w:rsid w:val="009D464F"/>
    <w:rsid w:val="009D4D3E"/>
    <w:rsid w:val="009D4EC1"/>
    <w:rsid w:val="009D4FF0"/>
    <w:rsid w:val="009D55C4"/>
    <w:rsid w:val="009D582D"/>
    <w:rsid w:val="009D5983"/>
    <w:rsid w:val="009D5A6A"/>
    <w:rsid w:val="009D5E2A"/>
    <w:rsid w:val="009D5F95"/>
    <w:rsid w:val="009D655D"/>
    <w:rsid w:val="009D6AE4"/>
    <w:rsid w:val="009D6B51"/>
    <w:rsid w:val="009D6CE6"/>
    <w:rsid w:val="009D703C"/>
    <w:rsid w:val="009D70A4"/>
    <w:rsid w:val="009D718F"/>
    <w:rsid w:val="009D7228"/>
    <w:rsid w:val="009D72D1"/>
    <w:rsid w:val="009D73D8"/>
    <w:rsid w:val="009D74E1"/>
    <w:rsid w:val="009D790E"/>
    <w:rsid w:val="009D7A4A"/>
    <w:rsid w:val="009E030E"/>
    <w:rsid w:val="009E068F"/>
    <w:rsid w:val="009E0B18"/>
    <w:rsid w:val="009E0C76"/>
    <w:rsid w:val="009E0C87"/>
    <w:rsid w:val="009E0CA9"/>
    <w:rsid w:val="009E1371"/>
    <w:rsid w:val="009E13BE"/>
    <w:rsid w:val="009E13DC"/>
    <w:rsid w:val="009E14E0"/>
    <w:rsid w:val="009E1E81"/>
    <w:rsid w:val="009E1EE4"/>
    <w:rsid w:val="009E26CA"/>
    <w:rsid w:val="009E2A4B"/>
    <w:rsid w:val="009E2AFA"/>
    <w:rsid w:val="009E2CD4"/>
    <w:rsid w:val="009E3034"/>
    <w:rsid w:val="009E35DB"/>
    <w:rsid w:val="009E36A5"/>
    <w:rsid w:val="009E36BD"/>
    <w:rsid w:val="009E3C63"/>
    <w:rsid w:val="009E407B"/>
    <w:rsid w:val="009E47A3"/>
    <w:rsid w:val="009E49E2"/>
    <w:rsid w:val="009E4D3F"/>
    <w:rsid w:val="009E51E3"/>
    <w:rsid w:val="009E537B"/>
    <w:rsid w:val="009E569A"/>
    <w:rsid w:val="009E5731"/>
    <w:rsid w:val="009E5902"/>
    <w:rsid w:val="009E59AE"/>
    <w:rsid w:val="009E5A93"/>
    <w:rsid w:val="009E5F45"/>
    <w:rsid w:val="009E609F"/>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4D2"/>
    <w:rsid w:val="009F2A7D"/>
    <w:rsid w:val="009F344F"/>
    <w:rsid w:val="009F3475"/>
    <w:rsid w:val="009F3D98"/>
    <w:rsid w:val="009F4258"/>
    <w:rsid w:val="009F4360"/>
    <w:rsid w:val="009F47FE"/>
    <w:rsid w:val="009F489D"/>
    <w:rsid w:val="009F4C2C"/>
    <w:rsid w:val="009F4C53"/>
    <w:rsid w:val="009F5031"/>
    <w:rsid w:val="009F52A5"/>
    <w:rsid w:val="009F569E"/>
    <w:rsid w:val="009F5949"/>
    <w:rsid w:val="009F680B"/>
    <w:rsid w:val="009F6B13"/>
    <w:rsid w:val="009F6D6E"/>
    <w:rsid w:val="009F6F7C"/>
    <w:rsid w:val="009F7363"/>
    <w:rsid w:val="009F7808"/>
    <w:rsid w:val="009F7E0E"/>
    <w:rsid w:val="009F7F0E"/>
    <w:rsid w:val="009F7F87"/>
    <w:rsid w:val="00A00886"/>
    <w:rsid w:val="00A00AA0"/>
    <w:rsid w:val="00A00C9F"/>
    <w:rsid w:val="00A00CB1"/>
    <w:rsid w:val="00A00F1F"/>
    <w:rsid w:val="00A01B69"/>
    <w:rsid w:val="00A01D5C"/>
    <w:rsid w:val="00A02139"/>
    <w:rsid w:val="00A0273A"/>
    <w:rsid w:val="00A02952"/>
    <w:rsid w:val="00A03260"/>
    <w:rsid w:val="00A032E4"/>
    <w:rsid w:val="00A03C21"/>
    <w:rsid w:val="00A03D55"/>
    <w:rsid w:val="00A03DF2"/>
    <w:rsid w:val="00A03EA4"/>
    <w:rsid w:val="00A047B6"/>
    <w:rsid w:val="00A048A8"/>
    <w:rsid w:val="00A04BFB"/>
    <w:rsid w:val="00A04EB3"/>
    <w:rsid w:val="00A04F49"/>
    <w:rsid w:val="00A05340"/>
    <w:rsid w:val="00A064D2"/>
    <w:rsid w:val="00A0651F"/>
    <w:rsid w:val="00A06CBA"/>
    <w:rsid w:val="00A06E7C"/>
    <w:rsid w:val="00A072BE"/>
    <w:rsid w:val="00A07354"/>
    <w:rsid w:val="00A07855"/>
    <w:rsid w:val="00A0793C"/>
    <w:rsid w:val="00A079C9"/>
    <w:rsid w:val="00A07B0E"/>
    <w:rsid w:val="00A07D79"/>
    <w:rsid w:val="00A10172"/>
    <w:rsid w:val="00A101E7"/>
    <w:rsid w:val="00A105DB"/>
    <w:rsid w:val="00A10A5F"/>
    <w:rsid w:val="00A10AB4"/>
    <w:rsid w:val="00A10B03"/>
    <w:rsid w:val="00A10C8A"/>
    <w:rsid w:val="00A115F7"/>
    <w:rsid w:val="00A117E6"/>
    <w:rsid w:val="00A11AB7"/>
    <w:rsid w:val="00A11CA2"/>
    <w:rsid w:val="00A11F8F"/>
    <w:rsid w:val="00A122A6"/>
    <w:rsid w:val="00A1247F"/>
    <w:rsid w:val="00A1278D"/>
    <w:rsid w:val="00A12CC9"/>
    <w:rsid w:val="00A12F0A"/>
    <w:rsid w:val="00A12FC2"/>
    <w:rsid w:val="00A12FEE"/>
    <w:rsid w:val="00A1305E"/>
    <w:rsid w:val="00A132B8"/>
    <w:rsid w:val="00A132D2"/>
    <w:rsid w:val="00A1336C"/>
    <w:rsid w:val="00A13412"/>
    <w:rsid w:val="00A1364F"/>
    <w:rsid w:val="00A13810"/>
    <w:rsid w:val="00A13991"/>
    <w:rsid w:val="00A13D83"/>
    <w:rsid w:val="00A13E0A"/>
    <w:rsid w:val="00A13E54"/>
    <w:rsid w:val="00A14173"/>
    <w:rsid w:val="00A1434B"/>
    <w:rsid w:val="00A145AC"/>
    <w:rsid w:val="00A14851"/>
    <w:rsid w:val="00A14C54"/>
    <w:rsid w:val="00A14C90"/>
    <w:rsid w:val="00A14C97"/>
    <w:rsid w:val="00A14F54"/>
    <w:rsid w:val="00A150DC"/>
    <w:rsid w:val="00A15841"/>
    <w:rsid w:val="00A1589B"/>
    <w:rsid w:val="00A1595C"/>
    <w:rsid w:val="00A15E0A"/>
    <w:rsid w:val="00A15E33"/>
    <w:rsid w:val="00A16E82"/>
    <w:rsid w:val="00A17250"/>
    <w:rsid w:val="00A17573"/>
    <w:rsid w:val="00A1764C"/>
    <w:rsid w:val="00A17D94"/>
    <w:rsid w:val="00A17F1C"/>
    <w:rsid w:val="00A17F63"/>
    <w:rsid w:val="00A200BE"/>
    <w:rsid w:val="00A20BB9"/>
    <w:rsid w:val="00A2120E"/>
    <w:rsid w:val="00A21429"/>
    <w:rsid w:val="00A2193B"/>
    <w:rsid w:val="00A21DD6"/>
    <w:rsid w:val="00A21E1E"/>
    <w:rsid w:val="00A22142"/>
    <w:rsid w:val="00A2223B"/>
    <w:rsid w:val="00A2351A"/>
    <w:rsid w:val="00A23945"/>
    <w:rsid w:val="00A24365"/>
    <w:rsid w:val="00A24625"/>
    <w:rsid w:val="00A2465D"/>
    <w:rsid w:val="00A246CC"/>
    <w:rsid w:val="00A249D6"/>
    <w:rsid w:val="00A24C33"/>
    <w:rsid w:val="00A24E0D"/>
    <w:rsid w:val="00A250A0"/>
    <w:rsid w:val="00A25386"/>
    <w:rsid w:val="00A2548D"/>
    <w:rsid w:val="00A259A3"/>
    <w:rsid w:val="00A25FBA"/>
    <w:rsid w:val="00A2641A"/>
    <w:rsid w:val="00A264A9"/>
    <w:rsid w:val="00A267A5"/>
    <w:rsid w:val="00A26812"/>
    <w:rsid w:val="00A26B79"/>
    <w:rsid w:val="00A26B9A"/>
    <w:rsid w:val="00A26F2C"/>
    <w:rsid w:val="00A26FB4"/>
    <w:rsid w:val="00A26FC2"/>
    <w:rsid w:val="00A27785"/>
    <w:rsid w:val="00A27AB4"/>
    <w:rsid w:val="00A27F48"/>
    <w:rsid w:val="00A30187"/>
    <w:rsid w:val="00A30B14"/>
    <w:rsid w:val="00A30D3B"/>
    <w:rsid w:val="00A30D4D"/>
    <w:rsid w:val="00A30DA4"/>
    <w:rsid w:val="00A30E02"/>
    <w:rsid w:val="00A30F91"/>
    <w:rsid w:val="00A31044"/>
    <w:rsid w:val="00A310A3"/>
    <w:rsid w:val="00A3136D"/>
    <w:rsid w:val="00A31C4D"/>
    <w:rsid w:val="00A322F4"/>
    <w:rsid w:val="00A32662"/>
    <w:rsid w:val="00A32800"/>
    <w:rsid w:val="00A32CF2"/>
    <w:rsid w:val="00A32D02"/>
    <w:rsid w:val="00A32E60"/>
    <w:rsid w:val="00A32FE8"/>
    <w:rsid w:val="00A3394E"/>
    <w:rsid w:val="00A3448A"/>
    <w:rsid w:val="00A34F0B"/>
    <w:rsid w:val="00A35099"/>
    <w:rsid w:val="00A35130"/>
    <w:rsid w:val="00A3528E"/>
    <w:rsid w:val="00A3529C"/>
    <w:rsid w:val="00A354DD"/>
    <w:rsid w:val="00A35717"/>
    <w:rsid w:val="00A361FB"/>
    <w:rsid w:val="00A36297"/>
    <w:rsid w:val="00A36704"/>
    <w:rsid w:val="00A3682C"/>
    <w:rsid w:val="00A36AD2"/>
    <w:rsid w:val="00A36E13"/>
    <w:rsid w:val="00A3751A"/>
    <w:rsid w:val="00A377D3"/>
    <w:rsid w:val="00A3783D"/>
    <w:rsid w:val="00A37CCA"/>
    <w:rsid w:val="00A4191F"/>
    <w:rsid w:val="00A41AF0"/>
    <w:rsid w:val="00A41B4B"/>
    <w:rsid w:val="00A41D94"/>
    <w:rsid w:val="00A41E2B"/>
    <w:rsid w:val="00A42481"/>
    <w:rsid w:val="00A426B1"/>
    <w:rsid w:val="00A42B61"/>
    <w:rsid w:val="00A43244"/>
    <w:rsid w:val="00A43577"/>
    <w:rsid w:val="00A43D50"/>
    <w:rsid w:val="00A43EA5"/>
    <w:rsid w:val="00A446D9"/>
    <w:rsid w:val="00A44738"/>
    <w:rsid w:val="00A44846"/>
    <w:rsid w:val="00A44945"/>
    <w:rsid w:val="00A44B11"/>
    <w:rsid w:val="00A44DF8"/>
    <w:rsid w:val="00A44F25"/>
    <w:rsid w:val="00A44FF8"/>
    <w:rsid w:val="00A452AC"/>
    <w:rsid w:val="00A45399"/>
    <w:rsid w:val="00A45B74"/>
    <w:rsid w:val="00A45EA8"/>
    <w:rsid w:val="00A45F17"/>
    <w:rsid w:val="00A462A0"/>
    <w:rsid w:val="00A46599"/>
    <w:rsid w:val="00A466B6"/>
    <w:rsid w:val="00A46F07"/>
    <w:rsid w:val="00A47389"/>
    <w:rsid w:val="00A47529"/>
    <w:rsid w:val="00A478CF"/>
    <w:rsid w:val="00A47A0A"/>
    <w:rsid w:val="00A47D5B"/>
    <w:rsid w:val="00A5031B"/>
    <w:rsid w:val="00A5059B"/>
    <w:rsid w:val="00A50E15"/>
    <w:rsid w:val="00A50E9D"/>
    <w:rsid w:val="00A50F35"/>
    <w:rsid w:val="00A50FA9"/>
    <w:rsid w:val="00A51275"/>
    <w:rsid w:val="00A51380"/>
    <w:rsid w:val="00A51775"/>
    <w:rsid w:val="00A51790"/>
    <w:rsid w:val="00A519EE"/>
    <w:rsid w:val="00A5202E"/>
    <w:rsid w:val="00A521B4"/>
    <w:rsid w:val="00A528D7"/>
    <w:rsid w:val="00A52E1D"/>
    <w:rsid w:val="00A5339D"/>
    <w:rsid w:val="00A53BF1"/>
    <w:rsid w:val="00A54425"/>
    <w:rsid w:val="00A544A3"/>
    <w:rsid w:val="00A545B8"/>
    <w:rsid w:val="00A5481B"/>
    <w:rsid w:val="00A54FE9"/>
    <w:rsid w:val="00A55359"/>
    <w:rsid w:val="00A5573B"/>
    <w:rsid w:val="00A55F0A"/>
    <w:rsid w:val="00A55F73"/>
    <w:rsid w:val="00A55F7E"/>
    <w:rsid w:val="00A5612A"/>
    <w:rsid w:val="00A56317"/>
    <w:rsid w:val="00A564D8"/>
    <w:rsid w:val="00A56D3F"/>
    <w:rsid w:val="00A57083"/>
    <w:rsid w:val="00A571A6"/>
    <w:rsid w:val="00A571D8"/>
    <w:rsid w:val="00A572BF"/>
    <w:rsid w:val="00A573E6"/>
    <w:rsid w:val="00A6067F"/>
    <w:rsid w:val="00A6080A"/>
    <w:rsid w:val="00A60917"/>
    <w:rsid w:val="00A60A9E"/>
    <w:rsid w:val="00A60B7B"/>
    <w:rsid w:val="00A60C2A"/>
    <w:rsid w:val="00A60CD3"/>
    <w:rsid w:val="00A61499"/>
    <w:rsid w:val="00A6193E"/>
    <w:rsid w:val="00A61BCB"/>
    <w:rsid w:val="00A62176"/>
    <w:rsid w:val="00A621EF"/>
    <w:rsid w:val="00A622C6"/>
    <w:rsid w:val="00A62A77"/>
    <w:rsid w:val="00A62C2C"/>
    <w:rsid w:val="00A62CCF"/>
    <w:rsid w:val="00A62D4A"/>
    <w:rsid w:val="00A631EF"/>
    <w:rsid w:val="00A63483"/>
    <w:rsid w:val="00A63CC5"/>
    <w:rsid w:val="00A645E5"/>
    <w:rsid w:val="00A64754"/>
    <w:rsid w:val="00A64B73"/>
    <w:rsid w:val="00A64D8E"/>
    <w:rsid w:val="00A64EC7"/>
    <w:rsid w:val="00A6527F"/>
    <w:rsid w:val="00A654B7"/>
    <w:rsid w:val="00A657D7"/>
    <w:rsid w:val="00A65908"/>
    <w:rsid w:val="00A65935"/>
    <w:rsid w:val="00A660AC"/>
    <w:rsid w:val="00A661E7"/>
    <w:rsid w:val="00A66454"/>
    <w:rsid w:val="00A66617"/>
    <w:rsid w:val="00A6684B"/>
    <w:rsid w:val="00A66AA5"/>
    <w:rsid w:val="00A66B6E"/>
    <w:rsid w:val="00A670A6"/>
    <w:rsid w:val="00A674D5"/>
    <w:rsid w:val="00A67A03"/>
    <w:rsid w:val="00A67CB6"/>
    <w:rsid w:val="00A67E6C"/>
    <w:rsid w:val="00A67EDA"/>
    <w:rsid w:val="00A70B27"/>
    <w:rsid w:val="00A70DDE"/>
    <w:rsid w:val="00A71B99"/>
    <w:rsid w:val="00A7232C"/>
    <w:rsid w:val="00A723A2"/>
    <w:rsid w:val="00A72457"/>
    <w:rsid w:val="00A7258B"/>
    <w:rsid w:val="00A728A2"/>
    <w:rsid w:val="00A728DB"/>
    <w:rsid w:val="00A72B7D"/>
    <w:rsid w:val="00A739D0"/>
    <w:rsid w:val="00A73AE0"/>
    <w:rsid w:val="00A73B90"/>
    <w:rsid w:val="00A73BC8"/>
    <w:rsid w:val="00A7400B"/>
    <w:rsid w:val="00A74301"/>
    <w:rsid w:val="00A74727"/>
    <w:rsid w:val="00A74C02"/>
    <w:rsid w:val="00A74E64"/>
    <w:rsid w:val="00A74EB6"/>
    <w:rsid w:val="00A74F1B"/>
    <w:rsid w:val="00A75448"/>
    <w:rsid w:val="00A758C5"/>
    <w:rsid w:val="00A75A41"/>
    <w:rsid w:val="00A761D4"/>
    <w:rsid w:val="00A76927"/>
    <w:rsid w:val="00A76E59"/>
    <w:rsid w:val="00A771D0"/>
    <w:rsid w:val="00A77960"/>
    <w:rsid w:val="00A779E3"/>
    <w:rsid w:val="00A77EC4"/>
    <w:rsid w:val="00A800B3"/>
    <w:rsid w:val="00A800EC"/>
    <w:rsid w:val="00A805CF"/>
    <w:rsid w:val="00A80AF8"/>
    <w:rsid w:val="00A80B0F"/>
    <w:rsid w:val="00A80BAB"/>
    <w:rsid w:val="00A80DAA"/>
    <w:rsid w:val="00A81153"/>
    <w:rsid w:val="00A815F8"/>
    <w:rsid w:val="00A8181E"/>
    <w:rsid w:val="00A81D57"/>
    <w:rsid w:val="00A8201B"/>
    <w:rsid w:val="00A822EA"/>
    <w:rsid w:val="00A826B6"/>
    <w:rsid w:val="00A82A58"/>
    <w:rsid w:val="00A82ECD"/>
    <w:rsid w:val="00A8392D"/>
    <w:rsid w:val="00A8423A"/>
    <w:rsid w:val="00A85AE7"/>
    <w:rsid w:val="00A85B67"/>
    <w:rsid w:val="00A86126"/>
    <w:rsid w:val="00A86318"/>
    <w:rsid w:val="00A86941"/>
    <w:rsid w:val="00A873BC"/>
    <w:rsid w:val="00A875DD"/>
    <w:rsid w:val="00A87799"/>
    <w:rsid w:val="00A87A32"/>
    <w:rsid w:val="00A87ED7"/>
    <w:rsid w:val="00A9025F"/>
    <w:rsid w:val="00A9043E"/>
    <w:rsid w:val="00A905D0"/>
    <w:rsid w:val="00A908BD"/>
    <w:rsid w:val="00A90939"/>
    <w:rsid w:val="00A90C61"/>
    <w:rsid w:val="00A9147B"/>
    <w:rsid w:val="00A92879"/>
    <w:rsid w:val="00A92ACF"/>
    <w:rsid w:val="00A931C8"/>
    <w:rsid w:val="00A93272"/>
    <w:rsid w:val="00A939A0"/>
    <w:rsid w:val="00A93D24"/>
    <w:rsid w:val="00A93F17"/>
    <w:rsid w:val="00A9442A"/>
    <w:rsid w:val="00A94CD4"/>
    <w:rsid w:val="00A95473"/>
    <w:rsid w:val="00A95553"/>
    <w:rsid w:val="00A955D0"/>
    <w:rsid w:val="00A95668"/>
    <w:rsid w:val="00A95BA7"/>
    <w:rsid w:val="00A95CA0"/>
    <w:rsid w:val="00A96067"/>
    <w:rsid w:val="00A962DE"/>
    <w:rsid w:val="00A963A7"/>
    <w:rsid w:val="00A96AB5"/>
    <w:rsid w:val="00A96B5A"/>
    <w:rsid w:val="00A96CC6"/>
    <w:rsid w:val="00A96F3C"/>
    <w:rsid w:val="00A96FB1"/>
    <w:rsid w:val="00A9720E"/>
    <w:rsid w:val="00A973F7"/>
    <w:rsid w:val="00A973FE"/>
    <w:rsid w:val="00A97562"/>
    <w:rsid w:val="00AA016F"/>
    <w:rsid w:val="00AA0337"/>
    <w:rsid w:val="00AA0C22"/>
    <w:rsid w:val="00AA0E33"/>
    <w:rsid w:val="00AA0F21"/>
    <w:rsid w:val="00AA12BD"/>
    <w:rsid w:val="00AA1674"/>
    <w:rsid w:val="00AA18D0"/>
    <w:rsid w:val="00AA1A34"/>
    <w:rsid w:val="00AA1AEA"/>
    <w:rsid w:val="00AA1CB1"/>
    <w:rsid w:val="00AA1ED6"/>
    <w:rsid w:val="00AA1F76"/>
    <w:rsid w:val="00AA1FF8"/>
    <w:rsid w:val="00AA22D0"/>
    <w:rsid w:val="00AA2618"/>
    <w:rsid w:val="00AA2677"/>
    <w:rsid w:val="00AA2827"/>
    <w:rsid w:val="00AA2D4F"/>
    <w:rsid w:val="00AA2E8F"/>
    <w:rsid w:val="00AA2FDC"/>
    <w:rsid w:val="00AA3D63"/>
    <w:rsid w:val="00AA423F"/>
    <w:rsid w:val="00AA49AB"/>
    <w:rsid w:val="00AA4D8D"/>
    <w:rsid w:val="00AA4F0E"/>
    <w:rsid w:val="00AA50D3"/>
    <w:rsid w:val="00AA51D6"/>
    <w:rsid w:val="00AA56AA"/>
    <w:rsid w:val="00AA5E18"/>
    <w:rsid w:val="00AA6233"/>
    <w:rsid w:val="00AA6340"/>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808"/>
    <w:rsid w:val="00AB393C"/>
    <w:rsid w:val="00AB3A11"/>
    <w:rsid w:val="00AB3FE6"/>
    <w:rsid w:val="00AB416D"/>
    <w:rsid w:val="00AB438D"/>
    <w:rsid w:val="00AB4AB8"/>
    <w:rsid w:val="00AB5276"/>
    <w:rsid w:val="00AB5382"/>
    <w:rsid w:val="00AB54EC"/>
    <w:rsid w:val="00AB5AA1"/>
    <w:rsid w:val="00AB655E"/>
    <w:rsid w:val="00AB6872"/>
    <w:rsid w:val="00AB7120"/>
    <w:rsid w:val="00AB7508"/>
    <w:rsid w:val="00AB7AE6"/>
    <w:rsid w:val="00AC007F"/>
    <w:rsid w:val="00AC0281"/>
    <w:rsid w:val="00AC14F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B3"/>
    <w:rsid w:val="00AC49FB"/>
    <w:rsid w:val="00AC550B"/>
    <w:rsid w:val="00AC5A10"/>
    <w:rsid w:val="00AC5CC1"/>
    <w:rsid w:val="00AC5D70"/>
    <w:rsid w:val="00AC63C6"/>
    <w:rsid w:val="00AC65CA"/>
    <w:rsid w:val="00AC690F"/>
    <w:rsid w:val="00AC6960"/>
    <w:rsid w:val="00AC6CB9"/>
    <w:rsid w:val="00AC6D53"/>
    <w:rsid w:val="00AC792C"/>
    <w:rsid w:val="00AD0348"/>
    <w:rsid w:val="00AD03C4"/>
    <w:rsid w:val="00AD0495"/>
    <w:rsid w:val="00AD0AA3"/>
    <w:rsid w:val="00AD0C26"/>
    <w:rsid w:val="00AD123F"/>
    <w:rsid w:val="00AD135E"/>
    <w:rsid w:val="00AD15BE"/>
    <w:rsid w:val="00AD1EAB"/>
    <w:rsid w:val="00AD1F98"/>
    <w:rsid w:val="00AD23BF"/>
    <w:rsid w:val="00AD2782"/>
    <w:rsid w:val="00AD2972"/>
    <w:rsid w:val="00AD2A54"/>
    <w:rsid w:val="00AD2B7B"/>
    <w:rsid w:val="00AD3168"/>
    <w:rsid w:val="00AD33B5"/>
    <w:rsid w:val="00AD3691"/>
    <w:rsid w:val="00AD37A8"/>
    <w:rsid w:val="00AD3B09"/>
    <w:rsid w:val="00AD3F57"/>
    <w:rsid w:val="00AD3F94"/>
    <w:rsid w:val="00AD43B0"/>
    <w:rsid w:val="00AD442C"/>
    <w:rsid w:val="00AD4A41"/>
    <w:rsid w:val="00AD4A5A"/>
    <w:rsid w:val="00AD529D"/>
    <w:rsid w:val="00AD553A"/>
    <w:rsid w:val="00AD55E8"/>
    <w:rsid w:val="00AD568E"/>
    <w:rsid w:val="00AD5AF2"/>
    <w:rsid w:val="00AD5E48"/>
    <w:rsid w:val="00AD601F"/>
    <w:rsid w:val="00AD66BB"/>
    <w:rsid w:val="00AD6DFA"/>
    <w:rsid w:val="00AD6F33"/>
    <w:rsid w:val="00AD70A1"/>
    <w:rsid w:val="00AD71BB"/>
    <w:rsid w:val="00AD7789"/>
    <w:rsid w:val="00AD7F95"/>
    <w:rsid w:val="00AE01A2"/>
    <w:rsid w:val="00AE02DB"/>
    <w:rsid w:val="00AE05C2"/>
    <w:rsid w:val="00AE06B5"/>
    <w:rsid w:val="00AE0905"/>
    <w:rsid w:val="00AE0A4E"/>
    <w:rsid w:val="00AE19B7"/>
    <w:rsid w:val="00AE1BD4"/>
    <w:rsid w:val="00AE1F29"/>
    <w:rsid w:val="00AE2153"/>
    <w:rsid w:val="00AE27AC"/>
    <w:rsid w:val="00AE2C3A"/>
    <w:rsid w:val="00AE2D52"/>
    <w:rsid w:val="00AE2E8E"/>
    <w:rsid w:val="00AE3656"/>
    <w:rsid w:val="00AE3EFC"/>
    <w:rsid w:val="00AE40E0"/>
    <w:rsid w:val="00AE42D7"/>
    <w:rsid w:val="00AE42E0"/>
    <w:rsid w:val="00AE461F"/>
    <w:rsid w:val="00AE4C4B"/>
    <w:rsid w:val="00AE4C9D"/>
    <w:rsid w:val="00AE4DBA"/>
    <w:rsid w:val="00AE4F07"/>
    <w:rsid w:val="00AE4FDA"/>
    <w:rsid w:val="00AE533D"/>
    <w:rsid w:val="00AE57C3"/>
    <w:rsid w:val="00AE5EF7"/>
    <w:rsid w:val="00AE62E2"/>
    <w:rsid w:val="00AE6766"/>
    <w:rsid w:val="00AE67B6"/>
    <w:rsid w:val="00AE683D"/>
    <w:rsid w:val="00AE6FDE"/>
    <w:rsid w:val="00AE7446"/>
    <w:rsid w:val="00AE787E"/>
    <w:rsid w:val="00AE7A5A"/>
    <w:rsid w:val="00AF027D"/>
    <w:rsid w:val="00AF05E6"/>
    <w:rsid w:val="00AF0B97"/>
    <w:rsid w:val="00AF0C7F"/>
    <w:rsid w:val="00AF0D31"/>
    <w:rsid w:val="00AF0DB6"/>
    <w:rsid w:val="00AF1559"/>
    <w:rsid w:val="00AF1C5D"/>
    <w:rsid w:val="00AF1E42"/>
    <w:rsid w:val="00AF1E89"/>
    <w:rsid w:val="00AF1F89"/>
    <w:rsid w:val="00AF2026"/>
    <w:rsid w:val="00AF24FD"/>
    <w:rsid w:val="00AF250E"/>
    <w:rsid w:val="00AF26DF"/>
    <w:rsid w:val="00AF2AB2"/>
    <w:rsid w:val="00AF2C54"/>
    <w:rsid w:val="00AF2D29"/>
    <w:rsid w:val="00AF2E07"/>
    <w:rsid w:val="00AF2E59"/>
    <w:rsid w:val="00AF2F59"/>
    <w:rsid w:val="00AF3059"/>
    <w:rsid w:val="00AF31B2"/>
    <w:rsid w:val="00AF347B"/>
    <w:rsid w:val="00AF39D1"/>
    <w:rsid w:val="00AF42D7"/>
    <w:rsid w:val="00AF43AB"/>
    <w:rsid w:val="00AF4C08"/>
    <w:rsid w:val="00AF4C6A"/>
    <w:rsid w:val="00AF509C"/>
    <w:rsid w:val="00AF50C3"/>
    <w:rsid w:val="00AF5111"/>
    <w:rsid w:val="00AF53B6"/>
    <w:rsid w:val="00AF5AA0"/>
    <w:rsid w:val="00AF5B25"/>
    <w:rsid w:val="00AF5BFD"/>
    <w:rsid w:val="00AF5CB5"/>
    <w:rsid w:val="00AF5D39"/>
    <w:rsid w:val="00AF6754"/>
    <w:rsid w:val="00AF748E"/>
    <w:rsid w:val="00AF756D"/>
    <w:rsid w:val="00AF7869"/>
    <w:rsid w:val="00AF7886"/>
    <w:rsid w:val="00AF78AB"/>
    <w:rsid w:val="00AF78C6"/>
    <w:rsid w:val="00AF7BF4"/>
    <w:rsid w:val="00AF7FFE"/>
    <w:rsid w:val="00B0025A"/>
    <w:rsid w:val="00B0035B"/>
    <w:rsid w:val="00B00379"/>
    <w:rsid w:val="00B003F0"/>
    <w:rsid w:val="00B006FE"/>
    <w:rsid w:val="00B007CB"/>
    <w:rsid w:val="00B009DC"/>
    <w:rsid w:val="00B00F24"/>
    <w:rsid w:val="00B010BF"/>
    <w:rsid w:val="00B01172"/>
    <w:rsid w:val="00B013BF"/>
    <w:rsid w:val="00B0183A"/>
    <w:rsid w:val="00B018A1"/>
    <w:rsid w:val="00B01AE6"/>
    <w:rsid w:val="00B01E04"/>
    <w:rsid w:val="00B0220C"/>
    <w:rsid w:val="00B02750"/>
    <w:rsid w:val="00B02AA9"/>
    <w:rsid w:val="00B02DD8"/>
    <w:rsid w:val="00B02FA3"/>
    <w:rsid w:val="00B03912"/>
    <w:rsid w:val="00B03C4C"/>
    <w:rsid w:val="00B0419A"/>
    <w:rsid w:val="00B04323"/>
    <w:rsid w:val="00B04A93"/>
    <w:rsid w:val="00B04FE7"/>
    <w:rsid w:val="00B05084"/>
    <w:rsid w:val="00B051F6"/>
    <w:rsid w:val="00B053A3"/>
    <w:rsid w:val="00B056CB"/>
    <w:rsid w:val="00B05BA5"/>
    <w:rsid w:val="00B0611B"/>
    <w:rsid w:val="00B062DC"/>
    <w:rsid w:val="00B0645F"/>
    <w:rsid w:val="00B066B1"/>
    <w:rsid w:val="00B06AF8"/>
    <w:rsid w:val="00B06CD8"/>
    <w:rsid w:val="00B06E54"/>
    <w:rsid w:val="00B06EFF"/>
    <w:rsid w:val="00B0709C"/>
    <w:rsid w:val="00B071B7"/>
    <w:rsid w:val="00B07ABA"/>
    <w:rsid w:val="00B07F80"/>
    <w:rsid w:val="00B101CA"/>
    <w:rsid w:val="00B1042F"/>
    <w:rsid w:val="00B10484"/>
    <w:rsid w:val="00B104CB"/>
    <w:rsid w:val="00B10ACC"/>
    <w:rsid w:val="00B10B32"/>
    <w:rsid w:val="00B112F0"/>
    <w:rsid w:val="00B11BDE"/>
    <w:rsid w:val="00B11E27"/>
    <w:rsid w:val="00B12017"/>
    <w:rsid w:val="00B1228C"/>
    <w:rsid w:val="00B131B8"/>
    <w:rsid w:val="00B13211"/>
    <w:rsid w:val="00B136CA"/>
    <w:rsid w:val="00B13C4E"/>
    <w:rsid w:val="00B13F0F"/>
    <w:rsid w:val="00B14018"/>
    <w:rsid w:val="00B1403C"/>
    <w:rsid w:val="00B1435B"/>
    <w:rsid w:val="00B146AF"/>
    <w:rsid w:val="00B14B3C"/>
    <w:rsid w:val="00B14FE8"/>
    <w:rsid w:val="00B157F9"/>
    <w:rsid w:val="00B15EB4"/>
    <w:rsid w:val="00B16071"/>
    <w:rsid w:val="00B167F1"/>
    <w:rsid w:val="00B16A57"/>
    <w:rsid w:val="00B16A65"/>
    <w:rsid w:val="00B16DE8"/>
    <w:rsid w:val="00B16FBA"/>
    <w:rsid w:val="00B16FCA"/>
    <w:rsid w:val="00B172FF"/>
    <w:rsid w:val="00B17687"/>
    <w:rsid w:val="00B17736"/>
    <w:rsid w:val="00B20256"/>
    <w:rsid w:val="00B20477"/>
    <w:rsid w:val="00B2058D"/>
    <w:rsid w:val="00B20D09"/>
    <w:rsid w:val="00B211B2"/>
    <w:rsid w:val="00B21206"/>
    <w:rsid w:val="00B21BC6"/>
    <w:rsid w:val="00B21BE8"/>
    <w:rsid w:val="00B21DFC"/>
    <w:rsid w:val="00B21EA9"/>
    <w:rsid w:val="00B221E6"/>
    <w:rsid w:val="00B2222B"/>
    <w:rsid w:val="00B22568"/>
    <w:rsid w:val="00B22893"/>
    <w:rsid w:val="00B2290A"/>
    <w:rsid w:val="00B22D49"/>
    <w:rsid w:val="00B23678"/>
    <w:rsid w:val="00B2382F"/>
    <w:rsid w:val="00B23974"/>
    <w:rsid w:val="00B23BFA"/>
    <w:rsid w:val="00B23DD8"/>
    <w:rsid w:val="00B23DDB"/>
    <w:rsid w:val="00B242C3"/>
    <w:rsid w:val="00B253E6"/>
    <w:rsid w:val="00B25436"/>
    <w:rsid w:val="00B257C0"/>
    <w:rsid w:val="00B25ED9"/>
    <w:rsid w:val="00B2682A"/>
    <w:rsid w:val="00B26A4A"/>
    <w:rsid w:val="00B26F99"/>
    <w:rsid w:val="00B271AE"/>
    <w:rsid w:val="00B272DB"/>
    <w:rsid w:val="00B27302"/>
    <w:rsid w:val="00B2737C"/>
    <w:rsid w:val="00B2763F"/>
    <w:rsid w:val="00B27754"/>
    <w:rsid w:val="00B27AAC"/>
    <w:rsid w:val="00B3004E"/>
    <w:rsid w:val="00B300C6"/>
    <w:rsid w:val="00B300CD"/>
    <w:rsid w:val="00B30591"/>
    <w:rsid w:val="00B30929"/>
    <w:rsid w:val="00B30D8A"/>
    <w:rsid w:val="00B31044"/>
    <w:rsid w:val="00B31128"/>
    <w:rsid w:val="00B31239"/>
    <w:rsid w:val="00B316A9"/>
    <w:rsid w:val="00B3182A"/>
    <w:rsid w:val="00B31B16"/>
    <w:rsid w:val="00B321A9"/>
    <w:rsid w:val="00B325BA"/>
    <w:rsid w:val="00B3276D"/>
    <w:rsid w:val="00B329C5"/>
    <w:rsid w:val="00B3317E"/>
    <w:rsid w:val="00B3426E"/>
    <w:rsid w:val="00B3499A"/>
    <w:rsid w:val="00B34A3F"/>
    <w:rsid w:val="00B34AC3"/>
    <w:rsid w:val="00B35509"/>
    <w:rsid w:val="00B35B59"/>
    <w:rsid w:val="00B36596"/>
    <w:rsid w:val="00B3698E"/>
    <w:rsid w:val="00B369FB"/>
    <w:rsid w:val="00B36FA0"/>
    <w:rsid w:val="00B372AA"/>
    <w:rsid w:val="00B372AC"/>
    <w:rsid w:val="00B3749C"/>
    <w:rsid w:val="00B378CC"/>
    <w:rsid w:val="00B379CF"/>
    <w:rsid w:val="00B37A3F"/>
    <w:rsid w:val="00B37B8E"/>
    <w:rsid w:val="00B37BC2"/>
    <w:rsid w:val="00B4037B"/>
    <w:rsid w:val="00B40445"/>
    <w:rsid w:val="00B408C5"/>
    <w:rsid w:val="00B40D05"/>
    <w:rsid w:val="00B40D36"/>
    <w:rsid w:val="00B40ECB"/>
    <w:rsid w:val="00B4101E"/>
    <w:rsid w:val="00B411BA"/>
    <w:rsid w:val="00B413D6"/>
    <w:rsid w:val="00B414DF"/>
    <w:rsid w:val="00B41561"/>
    <w:rsid w:val="00B41888"/>
    <w:rsid w:val="00B41B20"/>
    <w:rsid w:val="00B41DF0"/>
    <w:rsid w:val="00B42072"/>
    <w:rsid w:val="00B425F8"/>
    <w:rsid w:val="00B42942"/>
    <w:rsid w:val="00B42BDB"/>
    <w:rsid w:val="00B42C5B"/>
    <w:rsid w:val="00B42D4B"/>
    <w:rsid w:val="00B43407"/>
    <w:rsid w:val="00B43C12"/>
    <w:rsid w:val="00B444D7"/>
    <w:rsid w:val="00B44B9F"/>
    <w:rsid w:val="00B45835"/>
    <w:rsid w:val="00B45A52"/>
    <w:rsid w:val="00B460D9"/>
    <w:rsid w:val="00B46175"/>
    <w:rsid w:val="00B4642B"/>
    <w:rsid w:val="00B4677E"/>
    <w:rsid w:val="00B46D42"/>
    <w:rsid w:val="00B474B4"/>
    <w:rsid w:val="00B47539"/>
    <w:rsid w:val="00B4790F"/>
    <w:rsid w:val="00B4793B"/>
    <w:rsid w:val="00B479F4"/>
    <w:rsid w:val="00B5010D"/>
    <w:rsid w:val="00B50193"/>
    <w:rsid w:val="00B50A56"/>
    <w:rsid w:val="00B514E7"/>
    <w:rsid w:val="00B51647"/>
    <w:rsid w:val="00B51BFF"/>
    <w:rsid w:val="00B51D9D"/>
    <w:rsid w:val="00B51DFD"/>
    <w:rsid w:val="00B51F19"/>
    <w:rsid w:val="00B52007"/>
    <w:rsid w:val="00B5217A"/>
    <w:rsid w:val="00B52272"/>
    <w:rsid w:val="00B52F4D"/>
    <w:rsid w:val="00B5343C"/>
    <w:rsid w:val="00B53815"/>
    <w:rsid w:val="00B53AA2"/>
    <w:rsid w:val="00B53B2D"/>
    <w:rsid w:val="00B53B80"/>
    <w:rsid w:val="00B53C55"/>
    <w:rsid w:val="00B53CB5"/>
    <w:rsid w:val="00B53E28"/>
    <w:rsid w:val="00B5406C"/>
    <w:rsid w:val="00B540BB"/>
    <w:rsid w:val="00B548DA"/>
    <w:rsid w:val="00B54BF7"/>
    <w:rsid w:val="00B54CC5"/>
    <w:rsid w:val="00B553AB"/>
    <w:rsid w:val="00B5555E"/>
    <w:rsid w:val="00B55908"/>
    <w:rsid w:val="00B55E04"/>
    <w:rsid w:val="00B5621F"/>
    <w:rsid w:val="00B563AE"/>
    <w:rsid w:val="00B5687A"/>
    <w:rsid w:val="00B5693A"/>
    <w:rsid w:val="00B56D31"/>
    <w:rsid w:val="00B56D5A"/>
    <w:rsid w:val="00B5748F"/>
    <w:rsid w:val="00B57679"/>
    <w:rsid w:val="00B5778D"/>
    <w:rsid w:val="00B57850"/>
    <w:rsid w:val="00B579B7"/>
    <w:rsid w:val="00B57FC6"/>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BDD"/>
    <w:rsid w:val="00B63C52"/>
    <w:rsid w:val="00B6439C"/>
    <w:rsid w:val="00B64647"/>
    <w:rsid w:val="00B648E9"/>
    <w:rsid w:val="00B64AE7"/>
    <w:rsid w:val="00B650C1"/>
    <w:rsid w:val="00B6541E"/>
    <w:rsid w:val="00B656AF"/>
    <w:rsid w:val="00B664C7"/>
    <w:rsid w:val="00B666BC"/>
    <w:rsid w:val="00B669AD"/>
    <w:rsid w:val="00B66AB4"/>
    <w:rsid w:val="00B66C81"/>
    <w:rsid w:val="00B66FC9"/>
    <w:rsid w:val="00B67088"/>
    <w:rsid w:val="00B670DA"/>
    <w:rsid w:val="00B67271"/>
    <w:rsid w:val="00B6730B"/>
    <w:rsid w:val="00B67691"/>
    <w:rsid w:val="00B676B3"/>
    <w:rsid w:val="00B678B5"/>
    <w:rsid w:val="00B67A7E"/>
    <w:rsid w:val="00B67DA4"/>
    <w:rsid w:val="00B706A1"/>
    <w:rsid w:val="00B70908"/>
    <w:rsid w:val="00B70D90"/>
    <w:rsid w:val="00B71253"/>
    <w:rsid w:val="00B71356"/>
    <w:rsid w:val="00B71EBA"/>
    <w:rsid w:val="00B72190"/>
    <w:rsid w:val="00B722A9"/>
    <w:rsid w:val="00B7259B"/>
    <w:rsid w:val="00B728D0"/>
    <w:rsid w:val="00B72CAE"/>
    <w:rsid w:val="00B72E9A"/>
    <w:rsid w:val="00B72EAE"/>
    <w:rsid w:val="00B7344D"/>
    <w:rsid w:val="00B739B9"/>
    <w:rsid w:val="00B739F6"/>
    <w:rsid w:val="00B745EB"/>
    <w:rsid w:val="00B74B6C"/>
    <w:rsid w:val="00B74F2D"/>
    <w:rsid w:val="00B751B5"/>
    <w:rsid w:val="00B752E9"/>
    <w:rsid w:val="00B75925"/>
    <w:rsid w:val="00B75C9C"/>
    <w:rsid w:val="00B75F7F"/>
    <w:rsid w:val="00B76669"/>
    <w:rsid w:val="00B76798"/>
    <w:rsid w:val="00B77150"/>
    <w:rsid w:val="00B7730A"/>
    <w:rsid w:val="00B77497"/>
    <w:rsid w:val="00B777D2"/>
    <w:rsid w:val="00B7782A"/>
    <w:rsid w:val="00B77871"/>
    <w:rsid w:val="00B77AAE"/>
    <w:rsid w:val="00B8036A"/>
    <w:rsid w:val="00B805D2"/>
    <w:rsid w:val="00B80C3C"/>
    <w:rsid w:val="00B80EE4"/>
    <w:rsid w:val="00B811E3"/>
    <w:rsid w:val="00B817E7"/>
    <w:rsid w:val="00B81A6C"/>
    <w:rsid w:val="00B81D68"/>
    <w:rsid w:val="00B81FDF"/>
    <w:rsid w:val="00B82588"/>
    <w:rsid w:val="00B827CE"/>
    <w:rsid w:val="00B82E89"/>
    <w:rsid w:val="00B83051"/>
    <w:rsid w:val="00B8378B"/>
    <w:rsid w:val="00B837ED"/>
    <w:rsid w:val="00B83991"/>
    <w:rsid w:val="00B83A3D"/>
    <w:rsid w:val="00B83AA2"/>
    <w:rsid w:val="00B83B64"/>
    <w:rsid w:val="00B83DAC"/>
    <w:rsid w:val="00B84172"/>
    <w:rsid w:val="00B84496"/>
    <w:rsid w:val="00B84566"/>
    <w:rsid w:val="00B84790"/>
    <w:rsid w:val="00B847F9"/>
    <w:rsid w:val="00B8489F"/>
    <w:rsid w:val="00B84A9C"/>
    <w:rsid w:val="00B84BA8"/>
    <w:rsid w:val="00B84C55"/>
    <w:rsid w:val="00B85470"/>
    <w:rsid w:val="00B85C81"/>
    <w:rsid w:val="00B85DE5"/>
    <w:rsid w:val="00B8665A"/>
    <w:rsid w:val="00B86FDA"/>
    <w:rsid w:val="00B87AD1"/>
    <w:rsid w:val="00B87EA9"/>
    <w:rsid w:val="00B90580"/>
    <w:rsid w:val="00B907EA"/>
    <w:rsid w:val="00B90F4C"/>
    <w:rsid w:val="00B90F73"/>
    <w:rsid w:val="00B91073"/>
    <w:rsid w:val="00B913CD"/>
    <w:rsid w:val="00B9147A"/>
    <w:rsid w:val="00B917B9"/>
    <w:rsid w:val="00B91A3C"/>
    <w:rsid w:val="00B91E13"/>
    <w:rsid w:val="00B91E59"/>
    <w:rsid w:val="00B91E7C"/>
    <w:rsid w:val="00B926B8"/>
    <w:rsid w:val="00B92930"/>
    <w:rsid w:val="00B93188"/>
    <w:rsid w:val="00B93227"/>
    <w:rsid w:val="00B937A7"/>
    <w:rsid w:val="00B937DA"/>
    <w:rsid w:val="00B938F4"/>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C5"/>
    <w:rsid w:val="00B959EC"/>
    <w:rsid w:val="00B962AE"/>
    <w:rsid w:val="00B96892"/>
    <w:rsid w:val="00B97893"/>
    <w:rsid w:val="00B97BF7"/>
    <w:rsid w:val="00B97CF2"/>
    <w:rsid w:val="00B97D9D"/>
    <w:rsid w:val="00BA04E2"/>
    <w:rsid w:val="00BA074E"/>
    <w:rsid w:val="00BA0B4D"/>
    <w:rsid w:val="00BA181D"/>
    <w:rsid w:val="00BA1FE5"/>
    <w:rsid w:val="00BA2280"/>
    <w:rsid w:val="00BA246A"/>
    <w:rsid w:val="00BA2A08"/>
    <w:rsid w:val="00BA2ABE"/>
    <w:rsid w:val="00BA30BC"/>
    <w:rsid w:val="00BA31A8"/>
    <w:rsid w:val="00BA36F7"/>
    <w:rsid w:val="00BA377F"/>
    <w:rsid w:val="00BA3812"/>
    <w:rsid w:val="00BA390A"/>
    <w:rsid w:val="00BA3E48"/>
    <w:rsid w:val="00BA4150"/>
    <w:rsid w:val="00BA444F"/>
    <w:rsid w:val="00BA4595"/>
    <w:rsid w:val="00BA4C09"/>
    <w:rsid w:val="00BA524B"/>
    <w:rsid w:val="00BA52AA"/>
    <w:rsid w:val="00BA53D9"/>
    <w:rsid w:val="00BA54A7"/>
    <w:rsid w:val="00BA5641"/>
    <w:rsid w:val="00BA56D2"/>
    <w:rsid w:val="00BA5A3F"/>
    <w:rsid w:val="00BA5BC0"/>
    <w:rsid w:val="00BA5EB9"/>
    <w:rsid w:val="00BA5F58"/>
    <w:rsid w:val="00BA6006"/>
    <w:rsid w:val="00BA6123"/>
    <w:rsid w:val="00BA6DD5"/>
    <w:rsid w:val="00BA76E0"/>
    <w:rsid w:val="00BA7B2A"/>
    <w:rsid w:val="00BA7B92"/>
    <w:rsid w:val="00BB06E5"/>
    <w:rsid w:val="00BB0873"/>
    <w:rsid w:val="00BB0A6C"/>
    <w:rsid w:val="00BB0E19"/>
    <w:rsid w:val="00BB1A86"/>
    <w:rsid w:val="00BB20E4"/>
    <w:rsid w:val="00BB2915"/>
    <w:rsid w:val="00BB2918"/>
    <w:rsid w:val="00BB2A25"/>
    <w:rsid w:val="00BB2C4C"/>
    <w:rsid w:val="00BB2E08"/>
    <w:rsid w:val="00BB2F0E"/>
    <w:rsid w:val="00BB346D"/>
    <w:rsid w:val="00BB35DE"/>
    <w:rsid w:val="00BB3E6E"/>
    <w:rsid w:val="00BB40A1"/>
    <w:rsid w:val="00BB40E7"/>
    <w:rsid w:val="00BB40F5"/>
    <w:rsid w:val="00BB486D"/>
    <w:rsid w:val="00BB4C13"/>
    <w:rsid w:val="00BB4E20"/>
    <w:rsid w:val="00BB51BB"/>
    <w:rsid w:val="00BB51E9"/>
    <w:rsid w:val="00BB5430"/>
    <w:rsid w:val="00BB598E"/>
    <w:rsid w:val="00BB6163"/>
    <w:rsid w:val="00BB6996"/>
    <w:rsid w:val="00BB708D"/>
    <w:rsid w:val="00BB71F8"/>
    <w:rsid w:val="00BB741B"/>
    <w:rsid w:val="00BB7548"/>
    <w:rsid w:val="00BB7A9A"/>
    <w:rsid w:val="00BB7AD3"/>
    <w:rsid w:val="00BB7B2F"/>
    <w:rsid w:val="00BB7E6C"/>
    <w:rsid w:val="00BC0803"/>
    <w:rsid w:val="00BC0C69"/>
    <w:rsid w:val="00BC0E6A"/>
    <w:rsid w:val="00BC0FDC"/>
    <w:rsid w:val="00BC1082"/>
    <w:rsid w:val="00BC18E1"/>
    <w:rsid w:val="00BC1B82"/>
    <w:rsid w:val="00BC1C85"/>
    <w:rsid w:val="00BC1D7C"/>
    <w:rsid w:val="00BC1DA2"/>
    <w:rsid w:val="00BC1DBA"/>
    <w:rsid w:val="00BC1DEE"/>
    <w:rsid w:val="00BC23A2"/>
    <w:rsid w:val="00BC24B9"/>
    <w:rsid w:val="00BC29AB"/>
    <w:rsid w:val="00BC2D40"/>
    <w:rsid w:val="00BC2E3B"/>
    <w:rsid w:val="00BC2FC4"/>
    <w:rsid w:val="00BC3053"/>
    <w:rsid w:val="00BC3107"/>
    <w:rsid w:val="00BC33D9"/>
    <w:rsid w:val="00BC3FC8"/>
    <w:rsid w:val="00BC411D"/>
    <w:rsid w:val="00BC4D2E"/>
    <w:rsid w:val="00BC4E52"/>
    <w:rsid w:val="00BC4F98"/>
    <w:rsid w:val="00BC4FFE"/>
    <w:rsid w:val="00BC615E"/>
    <w:rsid w:val="00BC6412"/>
    <w:rsid w:val="00BC64E2"/>
    <w:rsid w:val="00BC67D9"/>
    <w:rsid w:val="00BC6BD6"/>
    <w:rsid w:val="00BC6ED9"/>
    <w:rsid w:val="00BC7148"/>
    <w:rsid w:val="00BC762C"/>
    <w:rsid w:val="00BD0CCF"/>
    <w:rsid w:val="00BD0DD1"/>
    <w:rsid w:val="00BD0F22"/>
    <w:rsid w:val="00BD1308"/>
    <w:rsid w:val="00BD14C9"/>
    <w:rsid w:val="00BD17F9"/>
    <w:rsid w:val="00BD2D9C"/>
    <w:rsid w:val="00BD315A"/>
    <w:rsid w:val="00BD3194"/>
    <w:rsid w:val="00BD3507"/>
    <w:rsid w:val="00BD3687"/>
    <w:rsid w:val="00BD3753"/>
    <w:rsid w:val="00BD38BB"/>
    <w:rsid w:val="00BD3C3E"/>
    <w:rsid w:val="00BD41FB"/>
    <w:rsid w:val="00BD4490"/>
    <w:rsid w:val="00BD44E5"/>
    <w:rsid w:val="00BD4603"/>
    <w:rsid w:val="00BD48AC"/>
    <w:rsid w:val="00BD5511"/>
    <w:rsid w:val="00BD5CC3"/>
    <w:rsid w:val="00BD5D8C"/>
    <w:rsid w:val="00BD5F1A"/>
    <w:rsid w:val="00BD638D"/>
    <w:rsid w:val="00BD63B6"/>
    <w:rsid w:val="00BD661B"/>
    <w:rsid w:val="00BD68E1"/>
    <w:rsid w:val="00BD6BB3"/>
    <w:rsid w:val="00BD6BF3"/>
    <w:rsid w:val="00BD6D4C"/>
    <w:rsid w:val="00BD704E"/>
    <w:rsid w:val="00BD70C3"/>
    <w:rsid w:val="00BD72D1"/>
    <w:rsid w:val="00BD76CD"/>
    <w:rsid w:val="00BD7782"/>
    <w:rsid w:val="00BD7DFB"/>
    <w:rsid w:val="00BD7FF0"/>
    <w:rsid w:val="00BE0054"/>
    <w:rsid w:val="00BE00AA"/>
    <w:rsid w:val="00BE0792"/>
    <w:rsid w:val="00BE07A2"/>
    <w:rsid w:val="00BE0B71"/>
    <w:rsid w:val="00BE0E35"/>
    <w:rsid w:val="00BE118C"/>
    <w:rsid w:val="00BE1234"/>
    <w:rsid w:val="00BE23A9"/>
    <w:rsid w:val="00BE254C"/>
    <w:rsid w:val="00BE2D8C"/>
    <w:rsid w:val="00BE2E16"/>
    <w:rsid w:val="00BE2FA6"/>
    <w:rsid w:val="00BE32F5"/>
    <w:rsid w:val="00BE333F"/>
    <w:rsid w:val="00BE38F5"/>
    <w:rsid w:val="00BE3901"/>
    <w:rsid w:val="00BE420A"/>
    <w:rsid w:val="00BE46E5"/>
    <w:rsid w:val="00BE4754"/>
    <w:rsid w:val="00BE5225"/>
    <w:rsid w:val="00BE533D"/>
    <w:rsid w:val="00BE5509"/>
    <w:rsid w:val="00BE5AE0"/>
    <w:rsid w:val="00BE5B74"/>
    <w:rsid w:val="00BE5F27"/>
    <w:rsid w:val="00BE62CD"/>
    <w:rsid w:val="00BE6E42"/>
    <w:rsid w:val="00BE7216"/>
    <w:rsid w:val="00BE7226"/>
    <w:rsid w:val="00BE7406"/>
    <w:rsid w:val="00BE7460"/>
    <w:rsid w:val="00BE7603"/>
    <w:rsid w:val="00BE7748"/>
    <w:rsid w:val="00BE7AD4"/>
    <w:rsid w:val="00BE7DEE"/>
    <w:rsid w:val="00BF010F"/>
    <w:rsid w:val="00BF0457"/>
    <w:rsid w:val="00BF058E"/>
    <w:rsid w:val="00BF06BA"/>
    <w:rsid w:val="00BF08A3"/>
    <w:rsid w:val="00BF0B1D"/>
    <w:rsid w:val="00BF0BFF"/>
    <w:rsid w:val="00BF10BA"/>
    <w:rsid w:val="00BF1317"/>
    <w:rsid w:val="00BF1395"/>
    <w:rsid w:val="00BF16CF"/>
    <w:rsid w:val="00BF1EF7"/>
    <w:rsid w:val="00BF1FC6"/>
    <w:rsid w:val="00BF20C7"/>
    <w:rsid w:val="00BF2131"/>
    <w:rsid w:val="00BF242A"/>
    <w:rsid w:val="00BF2484"/>
    <w:rsid w:val="00BF2B49"/>
    <w:rsid w:val="00BF2ECA"/>
    <w:rsid w:val="00BF3279"/>
    <w:rsid w:val="00BF3C44"/>
    <w:rsid w:val="00BF3C65"/>
    <w:rsid w:val="00BF4054"/>
    <w:rsid w:val="00BF40C2"/>
    <w:rsid w:val="00BF413D"/>
    <w:rsid w:val="00BF4819"/>
    <w:rsid w:val="00BF4D9E"/>
    <w:rsid w:val="00BF4E07"/>
    <w:rsid w:val="00BF571E"/>
    <w:rsid w:val="00BF5B78"/>
    <w:rsid w:val="00BF5CD6"/>
    <w:rsid w:val="00BF60D7"/>
    <w:rsid w:val="00BF6456"/>
    <w:rsid w:val="00BF6636"/>
    <w:rsid w:val="00BF69C2"/>
    <w:rsid w:val="00BF6BF9"/>
    <w:rsid w:val="00BF70D3"/>
    <w:rsid w:val="00BF74C7"/>
    <w:rsid w:val="00BF797A"/>
    <w:rsid w:val="00C00088"/>
    <w:rsid w:val="00C001C9"/>
    <w:rsid w:val="00C001F1"/>
    <w:rsid w:val="00C0025E"/>
    <w:rsid w:val="00C00935"/>
    <w:rsid w:val="00C00CA2"/>
    <w:rsid w:val="00C00DEB"/>
    <w:rsid w:val="00C015F1"/>
    <w:rsid w:val="00C0173E"/>
    <w:rsid w:val="00C01973"/>
    <w:rsid w:val="00C01F33"/>
    <w:rsid w:val="00C0208B"/>
    <w:rsid w:val="00C0211B"/>
    <w:rsid w:val="00C02855"/>
    <w:rsid w:val="00C0286B"/>
    <w:rsid w:val="00C02CB5"/>
    <w:rsid w:val="00C02CC6"/>
    <w:rsid w:val="00C03026"/>
    <w:rsid w:val="00C03356"/>
    <w:rsid w:val="00C040F7"/>
    <w:rsid w:val="00C041B0"/>
    <w:rsid w:val="00C044AB"/>
    <w:rsid w:val="00C04C2C"/>
    <w:rsid w:val="00C055AB"/>
    <w:rsid w:val="00C05706"/>
    <w:rsid w:val="00C05DA0"/>
    <w:rsid w:val="00C05F25"/>
    <w:rsid w:val="00C065F5"/>
    <w:rsid w:val="00C06943"/>
    <w:rsid w:val="00C06AF4"/>
    <w:rsid w:val="00C06B19"/>
    <w:rsid w:val="00C0711A"/>
    <w:rsid w:val="00C07377"/>
    <w:rsid w:val="00C07519"/>
    <w:rsid w:val="00C07521"/>
    <w:rsid w:val="00C07B39"/>
    <w:rsid w:val="00C10478"/>
    <w:rsid w:val="00C1067E"/>
    <w:rsid w:val="00C1090B"/>
    <w:rsid w:val="00C10EC5"/>
    <w:rsid w:val="00C10F1A"/>
    <w:rsid w:val="00C11122"/>
    <w:rsid w:val="00C1146D"/>
    <w:rsid w:val="00C114CD"/>
    <w:rsid w:val="00C11575"/>
    <w:rsid w:val="00C1167E"/>
    <w:rsid w:val="00C1189B"/>
    <w:rsid w:val="00C1196F"/>
    <w:rsid w:val="00C11B5A"/>
    <w:rsid w:val="00C11C01"/>
    <w:rsid w:val="00C12107"/>
    <w:rsid w:val="00C129D9"/>
    <w:rsid w:val="00C12B62"/>
    <w:rsid w:val="00C12C66"/>
    <w:rsid w:val="00C13091"/>
    <w:rsid w:val="00C13094"/>
    <w:rsid w:val="00C134B4"/>
    <w:rsid w:val="00C138FB"/>
    <w:rsid w:val="00C139A4"/>
    <w:rsid w:val="00C144D1"/>
    <w:rsid w:val="00C145B6"/>
    <w:rsid w:val="00C14D4B"/>
    <w:rsid w:val="00C14D6F"/>
    <w:rsid w:val="00C15225"/>
    <w:rsid w:val="00C153F4"/>
    <w:rsid w:val="00C154BB"/>
    <w:rsid w:val="00C15610"/>
    <w:rsid w:val="00C165C5"/>
    <w:rsid w:val="00C166B8"/>
    <w:rsid w:val="00C16AC3"/>
    <w:rsid w:val="00C16BCC"/>
    <w:rsid w:val="00C175A0"/>
    <w:rsid w:val="00C1767F"/>
    <w:rsid w:val="00C17A19"/>
    <w:rsid w:val="00C17E6F"/>
    <w:rsid w:val="00C17FDE"/>
    <w:rsid w:val="00C20148"/>
    <w:rsid w:val="00C20190"/>
    <w:rsid w:val="00C20A44"/>
    <w:rsid w:val="00C2140B"/>
    <w:rsid w:val="00C21B04"/>
    <w:rsid w:val="00C21EC6"/>
    <w:rsid w:val="00C223E6"/>
    <w:rsid w:val="00C22AAE"/>
    <w:rsid w:val="00C2359F"/>
    <w:rsid w:val="00C2378C"/>
    <w:rsid w:val="00C23971"/>
    <w:rsid w:val="00C23AA4"/>
    <w:rsid w:val="00C241F3"/>
    <w:rsid w:val="00C24227"/>
    <w:rsid w:val="00C2477A"/>
    <w:rsid w:val="00C248C3"/>
    <w:rsid w:val="00C249C5"/>
    <w:rsid w:val="00C24DFB"/>
    <w:rsid w:val="00C24F65"/>
    <w:rsid w:val="00C25029"/>
    <w:rsid w:val="00C265B2"/>
    <w:rsid w:val="00C266C8"/>
    <w:rsid w:val="00C26710"/>
    <w:rsid w:val="00C26BA0"/>
    <w:rsid w:val="00C26F91"/>
    <w:rsid w:val="00C26FAA"/>
    <w:rsid w:val="00C271A6"/>
    <w:rsid w:val="00C278A4"/>
    <w:rsid w:val="00C279B5"/>
    <w:rsid w:val="00C27AB2"/>
    <w:rsid w:val="00C27C45"/>
    <w:rsid w:val="00C27E0C"/>
    <w:rsid w:val="00C30437"/>
    <w:rsid w:val="00C30446"/>
    <w:rsid w:val="00C30B44"/>
    <w:rsid w:val="00C31110"/>
    <w:rsid w:val="00C317A7"/>
    <w:rsid w:val="00C31872"/>
    <w:rsid w:val="00C32329"/>
    <w:rsid w:val="00C32997"/>
    <w:rsid w:val="00C32BB5"/>
    <w:rsid w:val="00C3301E"/>
    <w:rsid w:val="00C336A5"/>
    <w:rsid w:val="00C33731"/>
    <w:rsid w:val="00C3386E"/>
    <w:rsid w:val="00C33880"/>
    <w:rsid w:val="00C338E4"/>
    <w:rsid w:val="00C33BDE"/>
    <w:rsid w:val="00C33C25"/>
    <w:rsid w:val="00C33D7C"/>
    <w:rsid w:val="00C34167"/>
    <w:rsid w:val="00C34672"/>
    <w:rsid w:val="00C348C1"/>
    <w:rsid w:val="00C349B0"/>
    <w:rsid w:val="00C35087"/>
    <w:rsid w:val="00C350C8"/>
    <w:rsid w:val="00C35260"/>
    <w:rsid w:val="00C3580A"/>
    <w:rsid w:val="00C362C1"/>
    <w:rsid w:val="00C364DA"/>
    <w:rsid w:val="00C36C6A"/>
    <w:rsid w:val="00C36D05"/>
    <w:rsid w:val="00C3719D"/>
    <w:rsid w:val="00C371C6"/>
    <w:rsid w:val="00C372D0"/>
    <w:rsid w:val="00C4019C"/>
    <w:rsid w:val="00C402D1"/>
    <w:rsid w:val="00C4086A"/>
    <w:rsid w:val="00C40990"/>
    <w:rsid w:val="00C40B81"/>
    <w:rsid w:val="00C40F34"/>
    <w:rsid w:val="00C41645"/>
    <w:rsid w:val="00C41A9D"/>
    <w:rsid w:val="00C41BA9"/>
    <w:rsid w:val="00C41CD4"/>
    <w:rsid w:val="00C420EA"/>
    <w:rsid w:val="00C423A7"/>
    <w:rsid w:val="00C42543"/>
    <w:rsid w:val="00C429EC"/>
    <w:rsid w:val="00C43266"/>
    <w:rsid w:val="00C433AC"/>
    <w:rsid w:val="00C435AE"/>
    <w:rsid w:val="00C43C3B"/>
    <w:rsid w:val="00C43F48"/>
    <w:rsid w:val="00C445EA"/>
    <w:rsid w:val="00C44AE7"/>
    <w:rsid w:val="00C4504E"/>
    <w:rsid w:val="00C45162"/>
    <w:rsid w:val="00C458C0"/>
    <w:rsid w:val="00C45A2C"/>
    <w:rsid w:val="00C45B09"/>
    <w:rsid w:val="00C45B68"/>
    <w:rsid w:val="00C4695B"/>
    <w:rsid w:val="00C469B9"/>
    <w:rsid w:val="00C47239"/>
    <w:rsid w:val="00C4791A"/>
    <w:rsid w:val="00C47972"/>
    <w:rsid w:val="00C47A84"/>
    <w:rsid w:val="00C505AA"/>
    <w:rsid w:val="00C506E1"/>
    <w:rsid w:val="00C50910"/>
    <w:rsid w:val="00C50C02"/>
    <w:rsid w:val="00C51004"/>
    <w:rsid w:val="00C51466"/>
    <w:rsid w:val="00C51B2C"/>
    <w:rsid w:val="00C52565"/>
    <w:rsid w:val="00C525C6"/>
    <w:rsid w:val="00C528C8"/>
    <w:rsid w:val="00C52A38"/>
    <w:rsid w:val="00C52C75"/>
    <w:rsid w:val="00C52F4D"/>
    <w:rsid w:val="00C5326E"/>
    <w:rsid w:val="00C5348E"/>
    <w:rsid w:val="00C536F2"/>
    <w:rsid w:val="00C53718"/>
    <w:rsid w:val="00C537AD"/>
    <w:rsid w:val="00C5386C"/>
    <w:rsid w:val="00C539C9"/>
    <w:rsid w:val="00C53BEE"/>
    <w:rsid w:val="00C53C13"/>
    <w:rsid w:val="00C53C3F"/>
    <w:rsid w:val="00C53F7A"/>
    <w:rsid w:val="00C5409F"/>
    <w:rsid w:val="00C5423D"/>
    <w:rsid w:val="00C542B7"/>
    <w:rsid w:val="00C542DB"/>
    <w:rsid w:val="00C54995"/>
    <w:rsid w:val="00C54D3D"/>
    <w:rsid w:val="00C54D41"/>
    <w:rsid w:val="00C5534F"/>
    <w:rsid w:val="00C55644"/>
    <w:rsid w:val="00C55AF6"/>
    <w:rsid w:val="00C55EE7"/>
    <w:rsid w:val="00C5639D"/>
    <w:rsid w:val="00C56496"/>
    <w:rsid w:val="00C5680B"/>
    <w:rsid w:val="00C56911"/>
    <w:rsid w:val="00C5696B"/>
    <w:rsid w:val="00C571B8"/>
    <w:rsid w:val="00C574D5"/>
    <w:rsid w:val="00C57516"/>
    <w:rsid w:val="00C57978"/>
    <w:rsid w:val="00C57AFC"/>
    <w:rsid w:val="00C57D16"/>
    <w:rsid w:val="00C6022D"/>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1F0"/>
    <w:rsid w:val="00C63356"/>
    <w:rsid w:val="00C6341D"/>
    <w:rsid w:val="00C634D4"/>
    <w:rsid w:val="00C638EA"/>
    <w:rsid w:val="00C63B17"/>
    <w:rsid w:val="00C63B78"/>
    <w:rsid w:val="00C63B99"/>
    <w:rsid w:val="00C63E17"/>
    <w:rsid w:val="00C64410"/>
    <w:rsid w:val="00C644F7"/>
    <w:rsid w:val="00C64672"/>
    <w:rsid w:val="00C649BB"/>
    <w:rsid w:val="00C64EE3"/>
    <w:rsid w:val="00C65069"/>
    <w:rsid w:val="00C65902"/>
    <w:rsid w:val="00C662C3"/>
    <w:rsid w:val="00C66356"/>
    <w:rsid w:val="00C666EA"/>
    <w:rsid w:val="00C66894"/>
    <w:rsid w:val="00C66AD4"/>
    <w:rsid w:val="00C67971"/>
    <w:rsid w:val="00C67A49"/>
    <w:rsid w:val="00C70697"/>
    <w:rsid w:val="00C70883"/>
    <w:rsid w:val="00C70FCD"/>
    <w:rsid w:val="00C713A1"/>
    <w:rsid w:val="00C71613"/>
    <w:rsid w:val="00C721D3"/>
    <w:rsid w:val="00C7229E"/>
    <w:rsid w:val="00C72900"/>
    <w:rsid w:val="00C72916"/>
    <w:rsid w:val="00C72CAC"/>
    <w:rsid w:val="00C72EF4"/>
    <w:rsid w:val="00C73651"/>
    <w:rsid w:val="00C73721"/>
    <w:rsid w:val="00C738A6"/>
    <w:rsid w:val="00C73AA1"/>
    <w:rsid w:val="00C73B76"/>
    <w:rsid w:val="00C73B79"/>
    <w:rsid w:val="00C743BF"/>
    <w:rsid w:val="00C74527"/>
    <w:rsid w:val="00C7454A"/>
    <w:rsid w:val="00C7499B"/>
    <w:rsid w:val="00C74D6F"/>
    <w:rsid w:val="00C74D92"/>
    <w:rsid w:val="00C75108"/>
    <w:rsid w:val="00C751F7"/>
    <w:rsid w:val="00C752F6"/>
    <w:rsid w:val="00C7531C"/>
    <w:rsid w:val="00C75608"/>
    <w:rsid w:val="00C7569C"/>
    <w:rsid w:val="00C756A3"/>
    <w:rsid w:val="00C75844"/>
    <w:rsid w:val="00C75857"/>
    <w:rsid w:val="00C759A7"/>
    <w:rsid w:val="00C759CB"/>
    <w:rsid w:val="00C75D2F"/>
    <w:rsid w:val="00C767BE"/>
    <w:rsid w:val="00C767F9"/>
    <w:rsid w:val="00C767FF"/>
    <w:rsid w:val="00C76963"/>
    <w:rsid w:val="00C76E3C"/>
    <w:rsid w:val="00C76E76"/>
    <w:rsid w:val="00C76F25"/>
    <w:rsid w:val="00C77257"/>
    <w:rsid w:val="00C77679"/>
    <w:rsid w:val="00C77CB5"/>
    <w:rsid w:val="00C77FE9"/>
    <w:rsid w:val="00C804E1"/>
    <w:rsid w:val="00C809BA"/>
    <w:rsid w:val="00C80A43"/>
    <w:rsid w:val="00C80AD3"/>
    <w:rsid w:val="00C80EA2"/>
    <w:rsid w:val="00C81534"/>
    <w:rsid w:val="00C81568"/>
    <w:rsid w:val="00C81625"/>
    <w:rsid w:val="00C81698"/>
    <w:rsid w:val="00C822DA"/>
    <w:rsid w:val="00C82345"/>
    <w:rsid w:val="00C82459"/>
    <w:rsid w:val="00C82B92"/>
    <w:rsid w:val="00C82D63"/>
    <w:rsid w:val="00C82F8A"/>
    <w:rsid w:val="00C8339F"/>
    <w:rsid w:val="00C8372C"/>
    <w:rsid w:val="00C83770"/>
    <w:rsid w:val="00C83A90"/>
    <w:rsid w:val="00C84749"/>
    <w:rsid w:val="00C848EB"/>
    <w:rsid w:val="00C84969"/>
    <w:rsid w:val="00C8497D"/>
    <w:rsid w:val="00C849CD"/>
    <w:rsid w:val="00C84B02"/>
    <w:rsid w:val="00C84BF1"/>
    <w:rsid w:val="00C84BF2"/>
    <w:rsid w:val="00C84C66"/>
    <w:rsid w:val="00C84CB4"/>
    <w:rsid w:val="00C84E67"/>
    <w:rsid w:val="00C84FD5"/>
    <w:rsid w:val="00C8519E"/>
    <w:rsid w:val="00C8548C"/>
    <w:rsid w:val="00C856D5"/>
    <w:rsid w:val="00C86504"/>
    <w:rsid w:val="00C86997"/>
    <w:rsid w:val="00C86A20"/>
    <w:rsid w:val="00C86DF4"/>
    <w:rsid w:val="00C86F00"/>
    <w:rsid w:val="00C87476"/>
    <w:rsid w:val="00C875EA"/>
    <w:rsid w:val="00C8790E"/>
    <w:rsid w:val="00C87BCF"/>
    <w:rsid w:val="00C87CDD"/>
    <w:rsid w:val="00C87E28"/>
    <w:rsid w:val="00C87EFA"/>
    <w:rsid w:val="00C9027A"/>
    <w:rsid w:val="00C905DF"/>
    <w:rsid w:val="00C9068E"/>
    <w:rsid w:val="00C90BDF"/>
    <w:rsid w:val="00C90E92"/>
    <w:rsid w:val="00C90F85"/>
    <w:rsid w:val="00C9103A"/>
    <w:rsid w:val="00C91330"/>
    <w:rsid w:val="00C9148A"/>
    <w:rsid w:val="00C91CAA"/>
    <w:rsid w:val="00C9233F"/>
    <w:rsid w:val="00C92CB3"/>
    <w:rsid w:val="00C92D0F"/>
    <w:rsid w:val="00C9309D"/>
    <w:rsid w:val="00C9314E"/>
    <w:rsid w:val="00C93231"/>
    <w:rsid w:val="00C9363F"/>
    <w:rsid w:val="00C936E1"/>
    <w:rsid w:val="00C93A3B"/>
    <w:rsid w:val="00C93C4B"/>
    <w:rsid w:val="00C93FF2"/>
    <w:rsid w:val="00C940FD"/>
    <w:rsid w:val="00C94175"/>
    <w:rsid w:val="00C944AB"/>
    <w:rsid w:val="00C9451D"/>
    <w:rsid w:val="00C9474E"/>
    <w:rsid w:val="00C94804"/>
    <w:rsid w:val="00C94C47"/>
    <w:rsid w:val="00C9505D"/>
    <w:rsid w:val="00C95B40"/>
    <w:rsid w:val="00C96055"/>
    <w:rsid w:val="00C96107"/>
    <w:rsid w:val="00C96113"/>
    <w:rsid w:val="00C968EC"/>
    <w:rsid w:val="00C96BFD"/>
    <w:rsid w:val="00C96C6B"/>
    <w:rsid w:val="00C973B0"/>
    <w:rsid w:val="00C9793A"/>
    <w:rsid w:val="00C97B29"/>
    <w:rsid w:val="00C97FDF"/>
    <w:rsid w:val="00CA013B"/>
    <w:rsid w:val="00CA0805"/>
    <w:rsid w:val="00CA0A06"/>
    <w:rsid w:val="00CA0A10"/>
    <w:rsid w:val="00CA0B38"/>
    <w:rsid w:val="00CA1038"/>
    <w:rsid w:val="00CA1090"/>
    <w:rsid w:val="00CA127A"/>
    <w:rsid w:val="00CA1552"/>
    <w:rsid w:val="00CA164E"/>
    <w:rsid w:val="00CA171A"/>
    <w:rsid w:val="00CA179C"/>
    <w:rsid w:val="00CA1ED8"/>
    <w:rsid w:val="00CA1F76"/>
    <w:rsid w:val="00CA2196"/>
    <w:rsid w:val="00CA219A"/>
    <w:rsid w:val="00CA2ADA"/>
    <w:rsid w:val="00CA3172"/>
    <w:rsid w:val="00CA3347"/>
    <w:rsid w:val="00CA3998"/>
    <w:rsid w:val="00CA3AF4"/>
    <w:rsid w:val="00CA3B15"/>
    <w:rsid w:val="00CA41D8"/>
    <w:rsid w:val="00CA4F85"/>
    <w:rsid w:val="00CA5046"/>
    <w:rsid w:val="00CA50A3"/>
    <w:rsid w:val="00CA56A6"/>
    <w:rsid w:val="00CA5846"/>
    <w:rsid w:val="00CA5B58"/>
    <w:rsid w:val="00CA61FB"/>
    <w:rsid w:val="00CA6241"/>
    <w:rsid w:val="00CA687E"/>
    <w:rsid w:val="00CA6A09"/>
    <w:rsid w:val="00CA6CFD"/>
    <w:rsid w:val="00CA7163"/>
    <w:rsid w:val="00CA7170"/>
    <w:rsid w:val="00CA72E9"/>
    <w:rsid w:val="00CA75DE"/>
    <w:rsid w:val="00CB00E5"/>
    <w:rsid w:val="00CB037D"/>
    <w:rsid w:val="00CB0719"/>
    <w:rsid w:val="00CB07BC"/>
    <w:rsid w:val="00CB0809"/>
    <w:rsid w:val="00CB0DE9"/>
    <w:rsid w:val="00CB107B"/>
    <w:rsid w:val="00CB133A"/>
    <w:rsid w:val="00CB1C02"/>
    <w:rsid w:val="00CB1F63"/>
    <w:rsid w:val="00CB20FB"/>
    <w:rsid w:val="00CB2853"/>
    <w:rsid w:val="00CB2954"/>
    <w:rsid w:val="00CB29DA"/>
    <w:rsid w:val="00CB4158"/>
    <w:rsid w:val="00CB4CE0"/>
    <w:rsid w:val="00CB4D2D"/>
    <w:rsid w:val="00CB5123"/>
    <w:rsid w:val="00CB533B"/>
    <w:rsid w:val="00CB54FB"/>
    <w:rsid w:val="00CB56F7"/>
    <w:rsid w:val="00CB5744"/>
    <w:rsid w:val="00CB585C"/>
    <w:rsid w:val="00CB61F4"/>
    <w:rsid w:val="00CB640C"/>
    <w:rsid w:val="00CB6915"/>
    <w:rsid w:val="00CB6ECC"/>
    <w:rsid w:val="00CB70A8"/>
    <w:rsid w:val="00CB7170"/>
    <w:rsid w:val="00CB7577"/>
    <w:rsid w:val="00CB7BEE"/>
    <w:rsid w:val="00CC0063"/>
    <w:rsid w:val="00CC040E"/>
    <w:rsid w:val="00CC0672"/>
    <w:rsid w:val="00CC068D"/>
    <w:rsid w:val="00CC0818"/>
    <w:rsid w:val="00CC0B27"/>
    <w:rsid w:val="00CC0E81"/>
    <w:rsid w:val="00CC0FDD"/>
    <w:rsid w:val="00CC1083"/>
    <w:rsid w:val="00CC111F"/>
    <w:rsid w:val="00CC13F1"/>
    <w:rsid w:val="00CC1429"/>
    <w:rsid w:val="00CC1F29"/>
    <w:rsid w:val="00CC2011"/>
    <w:rsid w:val="00CC21CA"/>
    <w:rsid w:val="00CC273D"/>
    <w:rsid w:val="00CC3879"/>
    <w:rsid w:val="00CC3EA0"/>
    <w:rsid w:val="00CC44E2"/>
    <w:rsid w:val="00CC4890"/>
    <w:rsid w:val="00CC4CBF"/>
    <w:rsid w:val="00CC4FF9"/>
    <w:rsid w:val="00CC565C"/>
    <w:rsid w:val="00CC594A"/>
    <w:rsid w:val="00CC5B79"/>
    <w:rsid w:val="00CC5EA8"/>
    <w:rsid w:val="00CC627D"/>
    <w:rsid w:val="00CC639B"/>
    <w:rsid w:val="00CC6EC9"/>
    <w:rsid w:val="00CC72CE"/>
    <w:rsid w:val="00CC7448"/>
    <w:rsid w:val="00CC7B0E"/>
    <w:rsid w:val="00CC7B45"/>
    <w:rsid w:val="00CC7B66"/>
    <w:rsid w:val="00CD02FB"/>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792"/>
    <w:rsid w:val="00CD4A4F"/>
    <w:rsid w:val="00CD4D87"/>
    <w:rsid w:val="00CD4F48"/>
    <w:rsid w:val="00CD4FFD"/>
    <w:rsid w:val="00CD5A07"/>
    <w:rsid w:val="00CD5A5B"/>
    <w:rsid w:val="00CD5AB1"/>
    <w:rsid w:val="00CD5C14"/>
    <w:rsid w:val="00CD664A"/>
    <w:rsid w:val="00CD6BD4"/>
    <w:rsid w:val="00CD6EF5"/>
    <w:rsid w:val="00CD7AD3"/>
    <w:rsid w:val="00CD7D0E"/>
    <w:rsid w:val="00CD7F23"/>
    <w:rsid w:val="00CE032F"/>
    <w:rsid w:val="00CE0424"/>
    <w:rsid w:val="00CE077B"/>
    <w:rsid w:val="00CE0F78"/>
    <w:rsid w:val="00CE1192"/>
    <w:rsid w:val="00CE1257"/>
    <w:rsid w:val="00CE22DB"/>
    <w:rsid w:val="00CE2300"/>
    <w:rsid w:val="00CE2E2B"/>
    <w:rsid w:val="00CE2F1C"/>
    <w:rsid w:val="00CE3150"/>
    <w:rsid w:val="00CE3B46"/>
    <w:rsid w:val="00CE3DF2"/>
    <w:rsid w:val="00CE3F6C"/>
    <w:rsid w:val="00CE4909"/>
    <w:rsid w:val="00CE4920"/>
    <w:rsid w:val="00CE49B9"/>
    <w:rsid w:val="00CE4C63"/>
    <w:rsid w:val="00CE4DD5"/>
    <w:rsid w:val="00CE551F"/>
    <w:rsid w:val="00CE56FD"/>
    <w:rsid w:val="00CE5896"/>
    <w:rsid w:val="00CE5905"/>
    <w:rsid w:val="00CE5C60"/>
    <w:rsid w:val="00CE5DBD"/>
    <w:rsid w:val="00CE6069"/>
    <w:rsid w:val="00CE62C0"/>
    <w:rsid w:val="00CE6358"/>
    <w:rsid w:val="00CE6750"/>
    <w:rsid w:val="00CE6E7F"/>
    <w:rsid w:val="00CE6F84"/>
    <w:rsid w:val="00CE70B2"/>
    <w:rsid w:val="00CE719C"/>
    <w:rsid w:val="00CE7561"/>
    <w:rsid w:val="00CF00C9"/>
    <w:rsid w:val="00CF08FB"/>
    <w:rsid w:val="00CF0EC7"/>
    <w:rsid w:val="00CF11F3"/>
    <w:rsid w:val="00CF1245"/>
    <w:rsid w:val="00CF1354"/>
    <w:rsid w:val="00CF1D03"/>
    <w:rsid w:val="00CF1FB1"/>
    <w:rsid w:val="00CF2070"/>
    <w:rsid w:val="00CF245A"/>
    <w:rsid w:val="00CF2A07"/>
    <w:rsid w:val="00CF303E"/>
    <w:rsid w:val="00CF3332"/>
    <w:rsid w:val="00CF36FD"/>
    <w:rsid w:val="00CF3B1F"/>
    <w:rsid w:val="00CF3BF6"/>
    <w:rsid w:val="00CF4674"/>
    <w:rsid w:val="00CF46BC"/>
    <w:rsid w:val="00CF4DAA"/>
    <w:rsid w:val="00CF4E02"/>
    <w:rsid w:val="00CF4E77"/>
    <w:rsid w:val="00CF50AB"/>
    <w:rsid w:val="00CF55B6"/>
    <w:rsid w:val="00CF5831"/>
    <w:rsid w:val="00CF590F"/>
    <w:rsid w:val="00CF5C4D"/>
    <w:rsid w:val="00CF625B"/>
    <w:rsid w:val="00CF641D"/>
    <w:rsid w:val="00CF664D"/>
    <w:rsid w:val="00CF672D"/>
    <w:rsid w:val="00CF687E"/>
    <w:rsid w:val="00CF6BD5"/>
    <w:rsid w:val="00CF6E09"/>
    <w:rsid w:val="00CF6FB7"/>
    <w:rsid w:val="00CF7207"/>
    <w:rsid w:val="00CF7216"/>
    <w:rsid w:val="00CF7673"/>
    <w:rsid w:val="00CF7723"/>
    <w:rsid w:val="00D000D7"/>
    <w:rsid w:val="00D00266"/>
    <w:rsid w:val="00D00339"/>
    <w:rsid w:val="00D004B8"/>
    <w:rsid w:val="00D007F7"/>
    <w:rsid w:val="00D00EED"/>
    <w:rsid w:val="00D0156A"/>
    <w:rsid w:val="00D0194F"/>
    <w:rsid w:val="00D01AC1"/>
    <w:rsid w:val="00D01F6D"/>
    <w:rsid w:val="00D020AF"/>
    <w:rsid w:val="00D0252F"/>
    <w:rsid w:val="00D02901"/>
    <w:rsid w:val="00D02C8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576"/>
    <w:rsid w:val="00D04BD0"/>
    <w:rsid w:val="00D0557E"/>
    <w:rsid w:val="00D0571F"/>
    <w:rsid w:val="00D05A10"/>
    <w:rsid w:val="00D060B9"/>
    <w:rsid w:val="00D0639E"/>
    <w:rsid w:val="00D0683F"/>
    <w:rsid w:val="00D068F0"/>
    <w:rsid w:val="00D06B8C"/>
    <w:rsid w:val="00D06E80"/>
    <w:rsid w:val="00D06F75"/>
    <w:rsid w:val="00D07552"/>
    <w:rsid w:val="00D07938"/>
    <w:rsid w:val="00D07ABB"/>
    <w:rsid w:val="00D07C9C"/>
    <w:rsid w:val="00D07CE6"/>
    <w:rsid w:val="00D1001F"/>
    <w:rsid w:val="00D10249"/>
    <w:rsid w:val="00D10268"/>
    <w:rsid w:val="00D1037D"/>
    <w:rsid w:val="00D1044D"/>
    <w:rsid w:val="00D1061E"/>
    <w:rsid w:val="00D10B82"/>
    <w:rsid w:val="00D1108E"/>
    <w:rsid w:val="00D11138"/>
    <w:rsid w:val="00D11293"/>
    <w:rsid w:val="00D11518"/>
    <w:rsid w:val="00D115C3"/>
    <w:rsid w:val="00D11897"/>
    <w:rsid w:val="00D11F71"/>
    <w:rsid w:val="00D12DEA"/>
    <w:rsid w:val="00D12F8F"/>
    <w:rsid w:val="00D13135"/>
    <w:rsid w:val="00D134E0"/>
    <w:rsid w:val="00D13A1F"/>
    <w:rsid w:val="00D13ABF"/>
    <w:rsid w:val="00D13E4E"/>
    <w:rsid w:val="00D13FAD"/>
    <w:rsid w:val="00D145E3"/>
    <w:rsid w:val="00D146E6"/>
    <w:rsid w:val="00D14B97"/>
    <w:rsid w:val="00D14D90"/>
    <w:rsid w:val="00D15051"/>
    <w:rsid w:val="00D15089"/>
    <w:rsid w:val="00D15343"/>
    <w:rsid w:val="00D15464"/>
    <w:rsid w:val="00D1564F"/>
    <w:rsid w:val="00D16C8F"/>
    <w:rsid w:val="00D16D5F"/>
    <w:rsid w:val="00D1723B"/>
    <w:rsid w:val="00D1773E"/>
    <w:rsid w:val="00D178A5"/>
    <w:rsid w:val="00D17B84"/>
    <w:rsid w:val="00D17FFA"/>
    <w:rsid w:val="00D2070B"/>
    <w:rsid w:val="00D207A9"/>
    <w:rsid w:val="00D20A8C"/>
    <w:rsid w:val="00D20E05"/>
    <w:rsid w:val="00D20F68"/>
    <w:rsid w:val="00D215AD"/>
    <w:rsid w:val="00D21658"/>
    <w:rsid w:val="00D21A30"/>
    <w:rsid w:val="00D21D54"/>
    <w:rsid w:val="00D21FFE"/>
    <w:rsid w:val="00D2219E"/>
    <w:rsid w:val="00D221D5"/>
    <w:rsid w:val="00D22360"/>
    <w:rsid w:val="00D22874"/>
    <w:rsid w:val="00D22C8F"/>
    <w:rsid w:val="00D22F3B"/>
    <w:rsid w:val="00D22FBA"/>
    <w:rsid w:val="00D23486"/>
    <w:rsid w:val="00D239A7"/>
    <w:rsid w:val="00D23EE1"/>
    <w:rsid w:val="00D23F47"/>
    <w:rsid w:val="00D23F54"/>
    <w:rsid w:val="00D24260"/>
    <w:rsid w:val="00D246F4"/>
    <w:rsid w:val="00D24CC5"/>
    <w:rsid w:val="00D2503E"/>
    <w:rsid w:val="00D25B3F"/>
    <w:rsid w:val="00D25EA4"/>
    <w:rsid w:val="00D263DD"/>
    <w:rsid w:val="00D26810"/>
    <w:rsid w:val="00D26E12"/>
    <w:rsid w:val="00D2723D"/>
    <w:rsid w:val="00D27647"/>
    <w:rsid w:val="00D27777"/>
    <w:rsid w:val="00D277B2"/>
    <w:rsid w:val="00D277E7"/>
    <w:rsid w:val="00D27CD6"/>
    <w:rsid w:val="00D3005B"/>
    <w:rsid w:val="00D30616"/>
    <w:rsid w:val="00D30C5C"/>
    <w:rsid w:val="00D30D2D"/>
    <w:rsid w:val="00D30D4B"/>
    <w:rsid w:val="00D30FCA"/>
    <w:rsid w:val="00D3101D"/>
    <w:rsid w:val="00D3136B"/>
    <w:rsid w:val="00D3151E"/>
    <w:rsid w:val="00D3167A"/>
    <w:rsid w:val="00D319E0"/>
    <w:rsid w:val="00D31C7D"/>
    <w:rsid w:val="00D31C8A"/>
    <w:rsid w:val="00D31D06"/>
    <w:rsid w:val="00D31D35"/>
    <w:rsid w:val="00D32166"/>
    <w:rsid w:val="00D321DF"/>
    <w:rsid w:val="00D325D0"/>
    <w:rsid w:val="00D32633"/>
    <w:rsid w:val="00D3276B"/>
    <w:rsid w:val="00D328A6"/>
    <w:rsid w:val="00D32FC5"/>
    <w:rsid w:val="00D33059"/>
    <w:rsid w:val="00D331B4"/>
    <w:rsid w:val="00D335E0"/>
    <w:rsid w:val="00D33A26"/>
    <w:rsid w:val="00D348CF"/>
    <w:rsid w:val="00D348D5"/>
    <w:rsid w:val="00D35234"/>
    <w:rsid w:val="00D35480"/>
    <w:rsid w:val="00D355D9"/>
    <w:rsid w:val="00D35B48"/>
    <w:rsid w:val="00D35F56"/>
    <w:rsid w:val="00D36056"/>
    <w:rsid w:val="00D3620C"/>
    <w:rsid w:val="00D366EC"/>
    <w:rsid w:val="00D36BA5"/>
    <w:rsid w:val="00D36DDC"/>
    <w:rsid w:val="00D36E71"/>
    <w:rsid w:val="00D37308"/>
    <w:rsid w:val="00D37A88"/>
    <w:rsid w:val="00D37ADE"/>
    <w:rsid w:val="00D37D87"/>
    <w:rsid w:val="00D4010D"/>
    <w:rsid w:val="00D40830"/>
    <w:rsid w:val="00D40B33"/>
    <w:rsid w:val="00D414EE"/>
    <w:rsid w:val="00D4154C"/>
    <w:rsid w:val="00D41577"/>
    <w:rsid w:val="00D41684"/>
    <w:rsid w:val="00D4198A"/>
    <w:rsid w:val="00D41A9B"/>
    <w:rsid w:val="00D426CB"/>
    <w:rsid w:val="00D42A01"/>
    <w:rsid w:val="00D42BF1"/>
    <w:rsid w:val="00D42EE1"/>
    <w:rsid w:val="00D4318F"/>
    <w:rsid w:val="00D432BE"/>
    <w:rsid w:val="00D434F0"/>
    <w:rsid w:val="00D438BF"/>
    <w:rsid w:val="00D43DB9"/>
    <w:rsid w:val="00D440F8"/>
    <w:rsid w:val="00D44178"/>
    <w:rsid w:val="00D44904"/>
    <w:rsid w:val="00D45637"/>
    <w:rsid w:val="00D45B5E"/>
    <w:rsid w:val="00D45D3A"/>
    <w:rsid w:val="00D467A2"/>
    <w:rsid w:val="00D4696E"/>
    <w:rsid w:val="00D4699A"/>
    <w:rsid w:val="00D46DA7"/>
    <w:rsid w:val="00D46DC9"/>
    <w:rsid w:val="00D46FA5"/>
    <w:rsid w:val="00D47343"/>
    <w:rsid w:val="00D474A1"/>
    <w:rsid w:val="00D4769C"/>
    <w:rsid w:val="00D477AC"/>
    <w:rsid w:val="00D479A5"/>
    <w:rsid w:val="00D47A09"/>
    <w:rsid w:val="00D50035"/>
    <w:rsid w:val="00D5006A"/>
    <w:rsid w:val="00D500AA"/>
    <w:rsid w:val="00D501A9"/>
    <w:rsid w:val="00D505F3"/>
    <w:rsid w:val="00D50651"/>
    <w:rsid w:val="00D511FF"/>
    <w:rsid w:val="00D51446"/>
    <w:rsid w:val="00D51A66"/>
    <w:rsid w:val="00D51BAC"/>
    <w:rsid w:val="00D51D2A"/>
    <w:rsid w:val="00D51F0B"/>
    <w:rsid w:val="00D51F64"/>
    <w:rsid w:val="00D52247"/>
    <w:rsid w:val="00D52345"/>
    <w:rsid w:val="00D5286F"/>
    <w:rsid w:val="00D52B6A"/>
    <w:rsid w:val="00D52E06"/>
    <w:rsid w:val="00D537D6"/>
    <w:rsid w:val="00D546FF"/>
    <w:rsid w:val="00D54786"/>
    <w:rsid w:val="00D548A4"/>
    <w:rsid w:val="00D54AF4"/>
    <w:rsid w:val="00D5557E"/>
    <w:rsid w:val="00D55865"/>
    <w:rsid w:val="00D55AD5"/>
    <w:rsid w:val="00D55B51"/>
    <w:rsid w:val="00D55B5A"/>
    <w:rsid w:val="00D55C96"/>
    <w:rsid w:val="00D56031"/>
    <w:rsid w:val="00D56190"/>
    <w:rsid w:val="00D56381"/>
    <w:rsid w:val="00D563D5"/>
    <w:rsid w:val="00D56520"/>
    <w:rsid w:val="00D569B4"/>
    <w:rsid w:val="00D576CA"/>
    <w:rsid w:val="00D57C35"/>
    <w:rsid w:val="00D601A6"/>
    <w:rsid w:val="00D601C9"/>
    <w:rsid w:val="00D60243"/>
    <w:rsid w:val="00D603A3"/>
    <w:rsid w:val="00D607F4"/>
    <w:rsid w:val="00D60AEA"/>
    <w:rsid w:val="00D60C05"/>
    <w:rsid w:val="00D60E13"/>
    <w:rsid w:val="00D61145"/>
    <w:rsid w:val="00D61393"/>
    <w:rsid w:val="00D6196C"/>
    <w:rsid w:val="00D61A9F"/>
    <w:rsid w:val="00D61AF5"/>
    <w:rsid w:val="00D61DF8"/>
    <w:rsid w:val="00D6223C"/>
    <w:rsid w:val="00D62522"/>
    <w:rsid w:val="00D62AF2"/>
    <w:rsid w:val="00D62CB5"/>
    <w:rsid w:val="00D62CD5"/>
    <w:rsid w:val="00D62E40"/>
    <w:rsid w:val="00D63153"/>
    <w:rsid w:val="00D63268"/>
    <w:rsid w:val="00D63273"/>
    <w:rsid w:val="00D635CD"/>
    <w:rsid w:val="00D6393B"/>
    <w:rsid w:val="00D63C72"/>
    <w:rsid w:val="00D63D24"/>
    <w:rsid w:val="00D63E11"/>
    <w:rsid w:val="00D6435F"/>
    <w:rsid w:val="00D644F7"/>
    <w:rsid w:val="00D64A1D"/>
    <w:rsid w:val="00D64C38"/>
    <w:rsid w:val="00D652B5"/>
    <w:rsid w:val="00D655F4"/>
    <w:rsid w:val="00D6570A"/>
    <w:rsid w:val="00D66147"/>
    <w:rsid w:val="00D66155"/>
    <w:rsid w:val="00D661B0"/>
    <w:rsid w:val="00D66652"/>
    <w:rsid w:val="00D66921"/>
    <w:rsid w:val="00D66FB3"/>
    <w:rsid w:val="00D67268"/>
    <w:rsid w:val="00D67892"/>
    <w:rsid w:val="00D67A7E"/>
    <w:rsid w:val="00D67C3C"/>
    <w:rsid w:val="00D67C52"/>
    <w:rsid w:val="00D67DC7"/>
    <w:rsid w:val="00D70150"/>
    <w:rsid w:val="00D708B0"/>
    <w:rsid w:val="00D70E73"/>
    <w:rsid w:val="00D70F39"/>
    <w:rsid w:val="00D716D2"/>
    <w:rsid w:val="00D71BB9"/>
    <w:rsid w:val="00D71FF7"/>
    <w:rsid w:val="00D723D7"/>
    <w:rsid w:val="00D72476"/>
    <w:rsid w:val="00D72677"/>
    <w:rsid w:val="00D72D07"/>
    <w:rsid w:val="00D73181"/>
    <w:rsid w:val="00D736A8"/>
    <w:rsid w:val="00D73C4B"/>
    <w:rsid w:val="00D747BD"/>
    <w:rsid w:val="00D74848"/>
    <w:rsid w:val="00D74991"/>
    <w:rsid w:val="00D74DD4"/>
    <w:rsid w:val="00D75251"/>
    <w:rsid w:val="00D75A8B"/>
    <w:rsid w:val="00D75AEE"/>
    <w:rsid w:val="00D75ED1"/>
    <w:rsid w:val="00D75F01"/>
    <w:rsid w:val="00D765DC"/>
    <w:rsid w:val="00D76630"/>
    <w:rsid w:val="00D76B58"/>
    <w:rsid w:val="00D76C2E"/>
    <w:rsid w:val="00D76DAB"/>
    <w:rsid w:val="00D76E71"/>
    <w:rsid w:val="00D76F76"/>
    <w:rsid w:val="00D76F86"/>
    <w:rsid w:val="00D7734F"/>
    <w:rsid w:val="00D776C3"/>
    <w:rsid w:val="00D777FD"/>
    <w:rsid w:val="00D77B1D"/>
    <w:rsid w:val="00D77D40"/>
    <w:rsid w:val="00D77DF5"/>
    <w:rsid w:val="00D77F64"/>
    <w:rsid w:val="00D800FD"/>
    <w:rsid w:val="00D8021F"/>
    <w:rsid w:val="00D80383"/>
    <w:rsid w:val="00D80627"/>
    <w:rsid w:val="00D80B43"/>
    <w:rsid w:val="00D80E66"/>
    <w:rsid w:val="00D812B4"/>
    <w:rsid w:val="00D81578"/>
    <w:rsid w:val="00D815D6"/>
    <w:rsid w:val="00D816B4"/>
    <w:rsid w:val="00D81B2E"/>
    <w:rsid w:val="00D81F3D"/>
    <w:rsid w:val="00D8203B"/>
    <w:rsid w:val="00D8228E"/>
    <w:rsid w:val="00D823C6"/>
    <w:rsid w:val="00D82799"/>
    <w:rsid w:val="00D82E54"/>
    <w:rsid w:val="00D83291"/>
    <w:rsid w:val="00D83426"/>
    <w:rsid w:val="00D83499"/>
    <w:rsid w:val="00D83CCC"/>
    <w:rsid w:val="00D8436A"/>
    <w:rsid w:val="00D84960"/>
    <w:rsid w:val="00D84FBE"/>
    <w:rsid w:val="00D8597F"/>
    <w:rsid w:val="00D85AAB"/>
    <w:rsid w:val="00D85D11"/>
    <w:rsid w:val="00D85DF2"/>
    <w:rsid w:val="00D85E69"/>
    <w:rsid w:val="00D85EF7"/>
    <w:rsid w:val="00D85F1C"/>
    <w:rsid w:val="00D865EA"/>
    <w:rsid w:val="00D8686C"/>
    <w:rsid w:val="00D86C51"/>
    <w:rsid w:val="00D86CA3"/>
    <w:rsid w:val="00D86CB1"/>
    <w:rsid w:val="00D86E89"/>
    <w:rsid w:val="00D871CE"/>
    <w:rsid w:val="00D878B4"/>
    <w:rsid w:val="00D87BFF"/>
    <w:rsid w:val="00D900D4"/>
    <w:rsid w:val="00D9027B"/>
    <w:rsid w:val="00D909E7"/>
    <w:rsid w:val="00D9196D"/>
    <w:rsid w:val="00D920A7"/>
    <w:rsid w:val="00D92133"/>
    <w:rsid w:val="00D923F4"/>
    <w:rsid w:val="00D9241D"/>
    <w:rsid w:val="00D927D4"/>
    <w:rsid w:val="00D928CD"/>
    <w:rsid w:val="00D92982"/>
    <w:rsid w:val="00D92FF5"/>
    <w:rsid w:val="00D932DF"/>
    <w:rsid w:val="00D9355D"/>
    <w:rsid w:val="00D935C1"/>
    <w:rsid w:val="00D93A4C"/>
    <w:rsid w:val="00D93E15"/>
    <w:rsid w:val="00D94154"/>
    <w:rsid w:val="00D94551"/>
    <w:rsid w:val="00D94D08"/>
    <w:rsid w:val="00D94F66"/>
    <w:rsid w:val="00D9597E"/>
    <w:rsid w:val="00D95A22"/>
    <w:rsid w:val="00D95FAE"/>
    <w:rsid w:val="00D96330"/>
    <w:rsid w:val="00D965C0"/>
    <w:rsid w:val="00D966A8"/>
    <w:rsid w:val="00D966CC"/>
    <w:rsid w:val="00D9694C"/>
    <w:rsid w:val="00D969C7"/>
    <w:rsid w:val="00D96A61"/>
    <w:rsid w:val="00D977F1"/>
    <w:rsid w:val="00D97AFC"/>
    <w:rsid w:val="00DA0247"/>
    <w:rsid w:val="00DA0701"/>
    <w:rsid w:val="00DA0746"/>
    <w:rsid w:val="00DA16BE"/>
    <w:rsid w:val="00DA2268"/>
    <w:rsid w:val="00DA2626"/>
    <w:rsid w:val="00DA2909"/>
    <w:rsid w:val="00DA2A8B"/>
    <w:rsid w:val="00DA305E"/>
    <w:rsid w:val="00DA3169"/>
    <w:rsid w:val="00DA32A8"/>
    <w:rsid w:val="00DA3310"/>
    <w:rsid w:val="00DA3C64"/>
    <w:rsid w:val="00DA4224"/>
    <w:rsid w:val="00DA4A58"/>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6D8"/>
    <w:rsid w:val="00DB09D7"/>
    <w:rsid w:val="00DB0A9F"/>
    <w:rsid w:val="00DB1639"/>
    <w:rsid w:val="00DB187D"/>
    <w:rsid w:val="00DB18F2"/>
    <w:rsid w:val="00DB1C44"/>
    <w:rsid w:val="00DB1CF4"/>
    <w:rsid w:val="00DB1DFF"/>
    <w:rsid w:val="00DB2175"/>
    <w:rsid w:val="00DB2525"/>
    <w:rsid w:val="00DB2881"/>
    <w:rsid w:val="00DB2AE7"/>
    <w:rsid w:val="00DB2B15"/>
    <w:rsid w:val="00DB3752"/>
    <w:rsid w:val="00DB377D"/>
    <w:rsid w:val="00DB37D0"/>
    <w:rsid w:val="00DB3903"/>
    <w:rsid w:val="00DB3990"/>
    <w:rsid w:val="00DB39A0"/>
    <w:rsid w:val="00DB3F51"/>
    <w:rsid w:val="00DB440C"/>
    <w:rsid w:val="00DB46FC"/>
    <w:rsid w:val="00DB4C2D"/>
    <w:rsid w:val="00DB4DC4"/>
    <w:rsid w:val="00DB5665"/>
    <w:rsid w:val="00DB5DBF"/>
    <w:rsid w:val="00DB6748"/>
    <w:rsid w:val="00DB684E"/>
    <w:rsid w:val="00DB7182"/>
    <w:rsid w:val="00DB7981"/>
    <w:rsid w:val="00DB7A15"/>
    <w:rsid w:val="00DB7A74"/>
    <w:rsid w:val="00DB7BAE"/>
    <w:rsid w:val="00DC0034"/>
    <w:rsid w:val="00DC02FB"/>
    <w:rsid w:val="00DC04F7"/>
    <w:rsid w:val="00DC0569"/>
    <w:rsid w:val="00DC07D2"/>
    <w:rsid w:val="00DC0ABB"/>
    <w:rsid w:val="00DC0E81"/>
    <w:rsid w:val="00DC0FE6"/>
    <w:rsid w:val="00DC11CD"/>
    <w:rsid w:val="00DC123F"/>
    <w:rsid w:val="00DC131D"/>
    <w:rsid w:val="00DC18CA"/>
    <w:rsid w:val="00DC1B1E"/>
    <w:rsid w:val="00DC1ECE"/>
    <w:rsid w:val="00DC1FFE"/>
    <w:rsid w:val="00DC208C"/>
    <w:rsid w:val="00DC21E1"/>
    <w:rsid w:val="00DC2396"/>
    <w:rsid w:val="00DC23FD"/>
    <w:rsid w:val="00DC24CB"/>
    <w:rsid w:val="00DC25DB"/>
    <w:rsid w:val="00DC2ABF"/>
    <w:rsid w:val="00DC2D36"/>
    <w:rsid w:val="00DC2D3A"/>
    <w:rsid w:val="00DC33E4"/>
    <w:rsid w:val="00DC360B"/>
    <w:rsid w:val="00DC3DCE"/>
    <w:rsid w:val="00DC3DD8"/>
    <w:rsid w:val="00DC3E45"/>
    <w:rsid w:val="00DC4210"/>
    <w:rsid w:val="00DC444D"/>
    <w:rsid w:val="00DC4559"/>
    <w:rsid w:val="00DC4589"/>
    <w:rsid w:val="00DC48D8"/>
    <w:rsid w:val="00DC4B11"/>
    <w:rsid w:val="00DC4F95"/>
    <w:rsid w:val="00DC5189"/>
    <w:rsid w:val="00DC53EF"/>
    <w:rsid w:val="00DC552C"/>
    <w:rsid w:val="00DC5564"/>
    <w:rsid w:val="00DC5665"/>
    <w:rsid w:val="00DC5872"/>
    <w:rsid w:val="00DC5A28"/>
    <w:rsid w:val="00DC5B51"/>
    <w:rsid w:val="00DC6843"/>
    <w:rsid w:val="00DC6D71"/>
    <w:rsid w:val="00DC729D"/>
    <w:rsid w:val="00DC7348"/>
    <w:rsid w:val="00DC795D"/>
    <w:rsid w:val="00DC7B30"/>
    <w:rsid w:val="00DC7F74"/>
    <w:rsid w:val="00DC7FEA"/>
    <w:rsid w:val="00DD0516"/>
    <w:rsid w:val="00DD0A79"/>
    <w:rsid w:val="00DD0B59"/>
    <w:rsid w:val="00DD107E"/>
    <w:rsid w:val="00DD1D14"/>
    <w:rsid w:val="00DD1F9F"/>
    <w:rsid w:val="00DD23D7"/>
    <w:rsid w:val="00DD24C0"/>
    <w:rsid w:val="00DD288E"/>
    <w:rsid w:val="00DD2935"/>
    <w:rsid w:val="00DD2A01"/>
    <w:rsid w:val="00DD2B58"/>
    <w:rsid w:val="00DD35B5"/>
    <w:rsid w:val="00DD38A9"/>
    <w:rsid w:val="00DD3C57"/>
    <w:rsid w:val="00DD3CE0"/>
    <w:rsid w:val="00DD436C"/>
    <w:rsid w:val="00DD468D"/>
    <w:rsid w:val="00DD4CE5"/>
    <w:rsid w:val="00DD514D"/>
    <w:rsid w:val="00DD5F3D"/>
    <w:rsid w:val="00DD6E69"/>
    <w:rsid w:val="00DD714A"/>
    <w:rsid w:val="00DD7867"/>
    <w:rsid w:val="00DE0079"/>
    <w:rsid w:val="00DE017D"/>
    <w:rsid w:val="00DE04E7"/>
    <w:rsid w:val="00DE05D3"/>
    <w:rsid w:val="00DE064B"/>
    <w:rsid w:val="00DE0D3F"/>
    <w:rsid w:val="00DE0DAB"/>
    <w:rsid w:val="00DE118E"/>
    <w:rsid w:val="00DE1B69"/>
    <w:rsid w:val="00DE1E16"/>
    <w:rsid w:val="00DE227E"/>
    <w:rsid w:val="00DE2568"/>
    <w:rsid w:val="00DE2799"/>
    <w:rsid w:val="00DE2996"/>
    <w:rsid w:val="00DE2B43"/>
    <w:rsid w:val="00DE3A33"/>
    <w:rsid w:val="00DE3A5C"/>
    <w:rsid w:val="00DE3D85"/>
    <w:rsid w:val="00DE4347"/>
    <w:rsid w:val="00DE4B4A"/>
    <w:rsid w:val="00DE4DA0"/>
    <w:rsid w:val="00DE5608"/>
    <w:rsid w:val="00DE58D0"/>
    <w:rsid w:val="00DE5D08"/>
    <w:rsid w:val="00DE654F"/>
    <w:rsid w:val="00DE6938"/>
    <w:rsid w:val="00DE69A6"/>
    <w:rsid w:val="00DE6DD5"/>
    <w:rsid w:val="00DE7226"/>
    <w:rsid w:val="00DE7767"/>
    <w:rsid w:val="00DE7BC6"/>
    <w:rsid w:val="00DF0844"/>
    <w:rsid w:val="00DF086B"/>
    <w:rsid w:val="00DF0B6E"/>
    <w:rsid w:val="00DF0C24"/>
    <w:rsid w:val="00DF0F23"/>
    <w:rsid w:val="00DF12D5"/>
    <w:rsid w:val="00DF131B"/>
    <w:rsid w:val="00DF15E0"/>
    <w:rsid w:val="00DF196A"/>
    <w:rsid w:val="00DF1E28"/>
    <w:rsid w:val="00DF20A7"/>
    <w:rsid w:val="00DF2742"/>
    <w:rsid w:val="00DF2B03"/>
    <w:rsid w:val="00DF2FC2"/>
    <w:rsid w:val="00DF31F1"/>
    <w:rsid w:val="00DF3266"/>
    <w:rsid w:val="00DF37A0"/>
    <w:rsid w:val="00DF3EB9"/>
    <w:rsid w:val="00DF3F1F"/>
    <w:rsid w:val="00DF47B0"/>
    <w:rsid w:val="00DF4BBD"/>
    <w:rsid w:val="00DF4EC1"/>
    <w:rsid w:val="00DF5006"/>
    <w:rsid w:val="00DF5617"/>
    <w:rsid w:val="00DF5BE5"/>
    <w:rsid w:val="00DF5C56"/>
    <w:rsid w:val="00DF5E18"/>
    <w:rsid w:val="00DF60DF"/>
    <w:rsid w:val="00DF6582"/>
    <w:rsid w:val="00DF6900"/>
    <w:rsid w:val="00DF6B16"/>
    <w:rsid w:val="00DF6C74"/>
    <w:rsid w:val="00DF7736"/>
    <w:rsid w:val="00DF7B09"/>
    <w:rsid w:val="00DF7E96"/>
    <w:rsid w:val="00E00214"/>
    <w:rsid w:val="00E008FB"/>
    <w:rsid w:val="00E009BE"/>
    <w:rsid w:val="00E01622"/>
    <w:rsid w:val="00E017D4"/>
    <w:rsid w:val="00E0195D"/>
    <w:rsid w:val="00E01AA2"/>
    <w:rsid w:val="00E01B06"/>
    <w:rsid w:val="00E027B1"/>
    <w:rsid w:val="00E02CFE"/>
    <w:rsid w:val="00E03155"/>
    <w:rsid w:val="00E03D9E"/>
    <w:rsid w:val="00E03DCD"/>
    <w:rsid w:val="00E03E39"/>
    <w:rsid w:val="00E04015"/>
    <w:rsid w:val="00E041A5"/>
    <w:rsid w:val="00E04D85"/>
    <w:rsid w:val="00E04F47"/>
    <w:rsid w:val="00E052D6"/>
    <w:rsid w:val="00E052EE"/>
    <w:rsid w:val="00E05545"/>
    <w:rsid w:val="00E05A8D"/>
    <w:rsid w:val="00E05B34"/>
    <w:rsid w:val="00E05B4A"/>
    <w:rsid w:val="00E05B93"/>
    <w:rsid w:val="00E05C35"/>
    <w:rsid w:val="00E05C96"/>
    <w:rsid w:val="00E06038"/>
    <w:rsid w:val="00E06A16"/>
    <w:rsid w:val="00E06EB9"/>
    <w:rsid w:val="00E07025"/>
    <w:rsid w:val="00E0704B"/>
    <w:rsid w:val="00E070CD"/>
    <w:rsid w:val="00E072F4"/>
    <w:rsid w:val="00E07313"/>
    <w:rsid w:val="00E07829"/>
    <w:rsid w:val="00E079E8"/>
    <w:rsid w:val="00E1002F"/>
    <w:rsid w:val="00E10848"/>
    <w:rsid w:val="00E110CC"/>
    <w:rsid w:val="00E110E7"/>
    <w:rsid w:val="00E11761"/>
    <w:rsid w:val="00E11B20"/>
    <w:rsid w:val="00E1224E"/>
    <w:rsid w:val="00E1250A"/>
    <w:rsid w:val="00E126EA"/>
    <w:rsid w:val="00E12DCE"/>
    <w:rsid w:val="00E12DFF"/>
    <w:rsid w:val="00E12E2F"/>
    <w:rsid w:val="00E12FC7"/>
    <w:rsid w:val="00E13CD3"/>
    <w:rsid w:val="00E13E6B"/>
    <w:rsid w:val="00E13F2E"/>
    <w:rsid w:val="00E141E3"/>
    <w:rsid w:val="00E141FA"/>
    <w:rsid w:val="00E156FA"/>
    <w:rsid w:val="00E157DD"/>
    <w:rsid w:val="00E15E4C"/>
    <w:rsid w:val="00E161D4"/>
    <w:rsid w:val="00E16580"/>
    <w:rsid w:val="00E17481"/>
    <w:rsid w:val="00E174CA"/>
    <w:rsid w:val="00E17970"/>
    <w:rsid w:val="00E17B45"/>
    <w:rsid w:val="00E17FA2"/>
    <w:rsid w:val="00E204E3"/>
    <w:rsid w:val="00E2055A"/>
    <w:rsid w:val="00E2055E"/>
    <w:rsid w:val="00E2086C"/>
    <w:rsid w:val="00E21192"/>
    <w:rsid w:val="00E2129F"/>
    <w:rsid w:val="00E213E2"/>
    <w:rsid w:val="00E21B69"/>
    <w:rsid w:val="00E22300"/>
    <w:rsid w:val="00E22330"/>
    <w:rsid w:val="00E22F72"/>
    <w:rsid w:val="00E2330E"/>
    <w:rsid w:val="00E23ACA"/>
    <w:rsid w:val="00E23E99"/>
    <w:rsid w:val="00E24A3C"/>
    <w:rsid w:val="00E24E7F"/>
    <w:rsid w:val="00E24FE2"/>
    <w:rsid w:val="00E25160"/>
    <w:rsid w:val="00E25199"/>
    <w:rsid w:val="00E2553C"/>
    <w:rsid w:val="00E25B80"/>
    <w:rsid w:val="00E2606F"/>
    <w:rsid w:val="00E267E8"/>
    <w:rsid w:val="00E26904"/>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EA8"/>
    <w:rsid w:val="00E30F7E"/>
    <w:rsid w:val="00E3102C"/>
    <w:rsid w:val="00E31123"/>
    <w:rsid w:val="00E3123D"/>
    <w:rsid w:val="00E31461"/>
    <w:rsid w:val="00E314F3"/>
    <w:rsid w:val="00E3193D"/>
    <w:rsid w:val="00E31C0F"/>
    <w:rsid w:val="00E31C7A"/>
    <w:rsid w:val="00E31D43"/>
    <w:rsid w:val="00E32051"/>
    <w:rsid w:val="00E323F6"/>
    <w:rsid w:val="00E32608"/>
    <w:rsid w:val="00E327BF"/>
    <w:rsid w:val="00E328C4"/>
    <w:rsid w:val="00E32C7B"/>
    <w:rsid w:val="00E337D8"/>
    <w:rsid w:val="00E3394D"/>
    <w:rsid w:val="00E33A27"/>
    <w:rsid w:val="00E33DCD"/>
    <w:rsid w:val="00E33DDD"/>
    <w:rsid w:val="00E33E4A"/>
    <w:rsid w:val="00E33F24"/>
    <w:rsid w:val="00E34188"/>
    <w:rsid w:val="00E34259"/>
    <w:rsid w:val="00E342D4"/>
    <w:rsid w:val="00E345CD"/>
    <w:rsid w:val="00E34667"/>
    <w:rsid w:val="00E34B6E"/>
    <w:rsid w:val="00E35454"/>
    <w:rsid w:val="00E35559"/>
    <w:rsid w:val="00E35A1C"/>
    <w:rsid w:val="00E35C70"/>
    <w:rsid w:val="00E36156"/>
    <w:rsid w:val="00E365BB"/>
    <w:rsid w:val="00E3685E"/>
    <w:rsid w:val="00E36C95"/>
    <w:rsid w:val="00E371BC"/>
    <w:rsid w:val="00E3723A"/>
    <w:rsid w:val="00E372E0"/>
    <w:rsid w:val="00E374C2"/>
    <w:rsid w:val="00E37860"/>
    <w:rsid w:val="00E37B18"/>
    <w:rsid w:val="00E40272"/>
    <w:rsid w:val="00E40319"/>
    <w:rsid w:val="00E4034A"/>
    <w:rsid w:val="00E404A8"/>
    <w:rsid w:val="00E40804"/>
    <w:rsid w:val="00E4094D"/>
    <w:rsid w:val="00E40CFA"/>
    <w:rsid w:val="00E40D09"/>
    <w:rsid w:val="00E41326"/>
    <w:rsid w:val="00E41503"/>
    <w:rsid w:val="00E415F5"/>
    <w:rsid w:val="00E4173D"/>
    <w:rsid w:val="00E419A6"/>
    <w:rsid w:val="00E420A3"/>
    <w:rsid w:val="00E4227C"/>
    <w:rsid w:val="00E428CD"/>
    <w:rsid w:val="00E42A15"/>
    <w:rsid w:val="00E42A84"/>
    <w:rsid w:val="00E42D58"/>
    <w:rsid w:val="00E436BB"/>
    <w:rsid w:val="00E4388D"/>
    <w:rsid w:val="00E439A0"/>
    <w:rsid w:val="00E43DE7"/>
    <w:rsid w:val="00E43F89"/>
    <w:rsid w:val="00E446F1"/>
    <w:rsid w:val="00E44B94"/>
    <w:rsid w:val="00E4504A"/>
    <w:rsid w:val="00E45329"/>
    <w:rsid w:val="00E455CC"/>
    <w:rsid w:val="00E4595B"/>
    <w:rsid w:val="00E45E00"/>
    <w:rsid w:val="00E463E7"/>
    <w:rsid w:val="00E46886"/>
    <w:rsid w:val="00E46AF7"/>
    <w:rsid w:val="00E46B85"/>
    <w:rsid w:val="00E46D50"/>
    <w:rsid w:val="00E4752B"/>
    <w:rsid w:val="00E47AEF"/>
    <w:rsid w:val="00E47BB9"/>
    <w:rsid w:val="00E47D82"/>
    <w:rsid w:val="00E47D9B"/>
    <w:rsid w:val="00E47DA5"/>
    <w:rsid w:val="00E47DAE"/>
    <w:rsid w:val="00E47F17"/>
    <w:rsid w:val="00E50916"/>
    <w:rsid w:val="00E512C8"/>
    <w:rsid w:val="00E51873"/>
    <w:rsid w:val="00E51932"/>
    <w:rsid w:val="00E52028"/>
    <w:rsid w:val="00E5214E"/>
    <w:rsid w:val="00E52397"/>
    <w:rsid w:val="00E523F4"/>
    <w:rsid w:val="00E524BE"/>
    <w:rsid w:val="00E52878"/>
    <w:rsid w:val="00E5287E"/>
    <w:rsid w:val="00E53037"/>
    <w:rsid w:val="00E53357"/>
    <w:rsid w:val="00E53884"/>
    <w:rsid w:val="00E53A0F"/>
    <w:rsid w:val="00E53B29"/>
    <w:rsid w:val="00E53B75"/>
    <w:rsid w:val="00E54101"/>
    <w:rsid w:val="00E5415B"/>
    <w:rsid w:val="00E54677"/>
    <w:rsid w:val="00E547B7"/>
    <w:rsid w:val="00E5492E"/>
    <w:rsid w:val="00E54E3B"/>
    <w:rsid w:val="00E54FFC"/>
    <w:rsid w:val="00E55225"/>
    <w:rsid w:val="00E55277"/>
    <w:rsid w:val="00E557CC"/>
    <w:rsid w:val="00E55F3C"/>
    <w:rsid w:val="00E56515"/>
    <w:rsid w:val="00E56EE1"/>
    <w:rsid w:val="00E56F32"/>
    <w:rsid w:val="00E57057"/>
    <w:rsid w:val="00E5708B"/>
    <w:rsid w:val="00E570F6"/>
    <w:rsid w:val="00E574C2"/>
    <w:rsid w:val="00E57565"/>
    <w:rsid w:val="00E5776A"/>
    <w:rsid w:val="00E5795F"/>
    <w:rsid w:val="00E57A1C"/>
    <w:rsid w:val="00E60389"/>
    <w:rsid w:val="00E604AE"/>
    <w:rsid w:val="00E60687"/>
    <w:rsid w:val="00E60A9F"/>
    <w:rsid w:val="00E60B86"/>
    <w:rsid w:val="00E60CBF"/>
    <w:rsid w:val="00E60F5D"/>
    <w:rsid w:val="00E61CC2"/>
    <w:rsid w:val="00E61F00"/>
    <w:rsid w:val="00E62232"/>
    <w:rsid w:val="00E62389"/>
    <w:rsid w:val="00E62692"/>
    <w:rsid w:val="00E62B73"/>
    <w:rsid w:val="00E63119"/>
    <w:rsid w:val="00E63302"/>
    <w:rsid w:val="00E63466"/>
    <w:rsid w:val="00E634EB"/>
    <w:rsid w:val="00E63838"/>
    <w:rsid w:val="00E63D3C"/>
    <w:rsid w:val="00E64022"/>
    <w:rsid w:val="00E64434"/>
    <w:rsid w:val="00E644F0"/>
    <w:rsid w:val="00E64A49"/>
    <w:rsid w:val="00E65504"/>
    <w:rsid w:val="00E6565B"/>
    <w:rsid w:val="00E65796"/>
    <w:rsid w:val="00E65B11"/>
    <w:rsid w:val="00E65C8C"/>
    <w:rsid w:val="00E66465"/>
    <w:rsid w:val="00E66530"/>
    <w:rsid w:val="00E666C9"/>
    <w:rsid w:val="00E66C24"/>
    <w:rsid w:val="00E6736C"/>
    <w:rsid w:val="00E674EE"/>
    <w:rsid w:val="00E67834"/>
    <w:rsid w:val="00E67C41"/>
    <w:rsid w:val="00E67C51"/>
    <w:rsid w:val="00E705A2"/>
    <w:rsid w:val="00E70664"/>
    <w:rsid w:val="00E70816"/>
    <w:rsid w:val="00E70D86"/>
    <w:rsid w:val="00E712D3"/>
    <w:rsid w:val="00E71BD0"/>
    <w:rsid w:val="00E71FA0"/>
    <w:rsid w:val="00E7209A"/>
    <w:rsid w:val="00E722EF"/>
    <w:rsid w:val="00E724BF"/>
    <w:rsid w:val="00E726B3"/>
    <w:rsid w:val="00E7294A"/>
    <w:rsid w:val="00E72A82"/>
    <w:rsid w:val="00E72EFC"/>
    <w:rsid w:val="00E732FD"/>
    <w:rsid w:val="00E7358C"/>
    <w:rsid w:val="00E74567"/>
    <w:rsid w:val="00E74A41"/>
    <w:rsid w:val="00E750E3"/>
    <w:rsid w:val="00E75771"/>
    <w:rsid w:val="00E758EC"/>
    <w:rsid w:val="00E7599C"/>
    <w:rsid w:val="00E759F1"/>
    <w:rsid w:val="00E75A65"/>
    <w:rsid w:val="00E76569"/>
    <w:rsid w:val="00E76620"/>
    <w:rsid w:val="00E7688E"/>
    <w:rsid w:val="00E769D3"/>
    <w:rsid w:val="00E76C4B"/>
    <w:rsid w:val="00E77036"/>
    <w:rsid w:val="00E770D0"/>
    <w:rsid w:val="00E770FD"/>
    <w:rsid w:val="00E773F1"/>
    <w:rsid w:val="00E77BE8"/>
    <w:rsid w:val="00E80B26"/>
    <w:rsid w:val="00E80B69"/>
    <w:rsid w:val="00E80D06"/>
    <w:rsid w:val="00E80F13"/>
    <w:rsid w:val="00E816FD"/>
    <w:rsid w:val="00E81B9B"/>
    <w:rsid w:val="00E8234C"/>
    <w:rsid w:val="00E823B3"/>
    <w:rsid w:val="00E82788"/>
    <w:rsid w:val="00E82C0C"/>
    <w:rsid w:val="00E830B4"/>
    <w:rsid w:val="00E83253"/>
    <w:rsid w:val="00E83AA9"/>
    <w:rsid w:val="00E83BE0"/>
    <w:rsid w:val="00E83CD8"/>
    <w:rsid w:val="00E83FC9"/>
    <w:rsid w:val="00E84232"/>
    <w:rsid w:val="00E84514"/>
    <w:rsid w:val="00E84F63"/>
    <w:rsid w:val="00E85250"/>
    <w:rsid w:val="00E855CD"/>
    <w:rsid w:val="00E85928"/>
    <w:rsid w:val="00E85B74"/>
    <w:rsid w:val="00E861B7"/>
    <w:rsid w:val="00E8633D"/>
    <w:rsid w:val="00E86CFE"/>
    <w:rsid w:val="00E870AD"/>
    <w:rsid w:val="00E877EA"/>
    <w:rsid w:val="00E87822"/>
    <w:rsid w:val="00E87E48"/>
    <w:rsid w:val="00E9018E"/>
    <w:rsid w:val="00E90395"/>
    <w:rsid w:val="00E90732"/>
    <w:rsid w:val="00E90B78"/>
    <w:rsid w:val="00E90E49"/>
    <w:rsid w:val="00E90E7F"/>
    <w:rsid w:val="00E90F15"/>
    <w:rsid w:val="00E912CB"/>
    <w:rsid w:val="00E91619"/>
    <w:rsid w:val="00E91756"/>
    <w:rsid w:val="00E917F9"/>
    <w:rsid w:val="00E91E36"/>
    <w:rsid w:val="00E9243D"/>
    <w:rsid w:val="00E92466"/>
    <w:rsid w:val="00E9259C"/>
    <w:rsid w:val="00E9291C"/>
    <w:rsid w:val="00E92946"/>
    <w:rsid w:val="00E92980"/>
    <w:rsid w:val="00E92F68"/>
    <w:rsid w:val="00E9339F"/>
    <w:rsid w:val="00E9375D"/>
    <w:rsid w:val="00E93E62"/>
    <w:rsid w:val="00E93FFE"/>
    <w:rsid w:val="00E940CA"/>
    <w:rsid w:val="00E94397"/>
    <w:rsid w:val="00E944CE"/>
    <w:rsid w:val="00E945FE"/>
    <w:rsid w:val="00E94B98"/>
    <w:rsid w:val="00E94EB0"/>
    <w:rsid w:val="00E94F8A"/>
    <w:rsid w:val="00E957C6"/>
    <w:rsid w:val="00E95BD7"/>
    <w:rsid w:val="00E95EE7"/>
    <w:rsid w:val="00E95FDD"/>
    <w:rsid w:val="00E96514"/>
    <w:rsid w:val="00E966C7"/>
    <w:rsid w:val="00E96753"/>
    <w:rsid w:val="00E96983"/>
    <w:rsid w:val="00E9719C"/>
    <w:rsid w:val="00E97684"/>
    <w:rsid w:val="00E976CF"/>
    <w:rsid w:val="00E9791D"/>
    <w:rsid w:val="00E97BA2"/>
    <w:rsid w:val="00EA0023"/>
    <w:rsid w:val="00EA00F0"/>
    <w:rsid w:val="00EA0347"/>
    <w:rsid w:val="00EA090D"/>
    <w:rsid w:val="00EA0BC3"/>
    <w:rsid w:val="00EA132E"/>
    <w:rsid w:val="00EA1411"/>
    <w:rsid w:val="00EA1A64"/>
    <w:rsid w:val="00EA1E72"/>
    <w:rsid w:val="00EA20BA"/>
    <w:rsid w:val="00EA271D"/>
    <w:rsid w:val="00EA2AC9"/>
    <w:rsid w:val="00EA2E2D"/>
    <w:rsid w:val="00EA2FB6"/>
    <w:rsid w:val="00EA3284"/>
    <w:rsid w:val="00EA34DF"/>
    <w:rsid w:val="00EA366F"/>
    <w:rsid w:val="00EA3EA9"/>
    <w:rsid w:val="00EA3FC5"/>
    <w:rsid w:val="00EA42B3"/>
    <w:rsid w:val="00EA4508"/>
    <w:rsid w:val="00EA5478"/>
    <w:rsid w:val="00EA59DF"/>
    <w:rsid w:val="00EA5B73"/>
    <w:rsid w:val="00EA5C03"/>
    <w:rsid w:val="00EA5C77"/>
    <w:rsid w:val="00EA5D88"/>
    <w:rsid w:val="00EA6A1B"/>
    <w:rsid w:val="00EA6B2D"/>
    <w:rsid w:val="00EA6E0E"/>
    <w:rsid w:val="00EA700F"/>
    <w:rsid w:val="00EA7800"/>
    <w:rsid w:val="00EA7877"/>
    <w:rsid w:val="00EA7A41"/>
    <w:rsid w:val="00EA7BCD"/>
    <w:rsid w:val="00EB0255"/>
    <w:rsid w:val="00EB056A"/>
    <w:rsid w:val="00EB0716"/>
    <w:rsid w:val="00EB077B"/>
    <w:rsid w:val="00EB0C34"/>
    <w:rsid w:val="00EB1DF1"/>
    <w:rsid w:val="00EB24C6"/>
    <w:rsid w:val="00EB2F8F"/>
    <w:rsid w:val="00EB34D0"/>
    <w:rsid w:val="00EB3552"/>
    <w:rsid w:val="00EB3697"/>
    <w:rsid w:val="00EB3701"/>
    <w:rsid w:val="00EB3DC4"/>
    <w:rsid w:val="00EB45F9"/>
    <w:rsid w:val="00EB4976"/>
    <w:rsid w:val="00EB4C5C"/>
    <w:rsid w:val="00EB4E10"/>
    <w:rsid w:val="00EB4EA2"/>
    <w:rsid w:val="00EB4FB2"/>
    <w:rsid w:val="00EB5475"/>
    <w:rsid w:val="00EB54B8"/>
    <w:rsid w:val="00EB574B"/>
    <w:rsid w:val="00EB58F9"/>
    <w:rsid w:val="00EB5AD6"/>
    <w:rsid w:val="00EB6060"/>
    <w:rsid w:val="00EB6089"/>
    <w:rsid w:val="00EB62EC"/>
    <w:rsid w:val="00EB6361"/>
    <w:rsid w:val="00EB651F"/>
    <w:rsid w:val="00EB65A8"/>
    <w:rsid w:val="00EB694F"/>
    <w:rsid w:val="00EB6E63"/>
    <w:rsid w:val="00EB7038"/>
    <w:rsid w:val="00EB7309"/>
    <w:rsid w:val="00EB7394"/>
    <w:rsid w:val="00EB7925"/>
    <w:rsid w:val="00EC0072"/>
    <w:rsid w:val="00EC01A3"/>
    <w:rsid w:val="00EC01F4"/>
    <w:rsid w:val="00EC07E6"/>
    <w:rsid w:val="00EC080C"/>
    <w:rsid w:val="00EC098A"/>
    <w:rsid w:val="00EC0F95"/>
    <w:rsid w:val="00EC1469"/>
    <w:rsid w:val="00EC1739"/>
    <w:rsid w:val="00EC177D"/>
    <w:rsid w:val="00EC18A2"/>
    <w:rsid w:val="00EC1952"/>
    <w:rsid w:val="00EC1E7B"/>
    <w:rsid w:val="00EC202C"/>
    <w:rsid w:val="00EC2272"/>
    <w:rsid w:val="00EC2471"/>
    <w:rsid w:val="00EC27C6"/>
    <w:rsid w:val="00EC282A"/>
    <w:rsid w:val="00EC2EB7"/>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5DE3"/>
    <w:rsid w:val="00EC60B5"/>
    <w:rsid w:val="00EC66B4"/>
    <w:rsid w:val="00EC71CE"/>
    <w:rsid w:val="00EC7304"/>
    <w:rsid w:val="00EC74AA"/>
    <w:rsid w:val="00EC7847"/>
    <w:rsid w:val="00EC7970"/>
    <w:rsid w:val="00EC7980"/>
    <w:rsid w:val="00EC7A4D"/>
    <w:rsid w:val="00EC7CBE"/>
    <w:rsid w:val="00ED0041"/>
    <w:rsid w:val="00ED00B2"/>
    <w:rsid w:val="00ED01E3"/>
    <w:rsid w:val="00ED023A"/>
    <w:rsid w:val="00ED06E9"/>
    <w:rsid w:val="00ED1006"/>
    <w:rsid w:val="00ED129F"/>
    <w:rsid w:val="00ED14F8"/>
    <w:rsid w:val="00ED15C2"/>
    <w:rsid w:val="00ED17F6"/>
    <w:rsid w:val="00ED24FD"/>
    <w:rsid w:val="00ED287F"/>
    <w:rsid w:val="00ED29C4"/>
    <w:rsid w:val="00ED31E4"/>
    <w:rsid w:val="00ED3A6A"/>
    <w:rsid w:val="00ED437C"/>
    <w:rsid w:val="00ED48BD"/>
    <w:rsid w:val="00ED4937"/>
    <w:rsid w:val="00ED5071"/>
    <w:rsid w:val="00ED566B"/>
    <w:rsid w:val="00ED59EB"/>
    <w:rsid w:val="00ED5DF4"/>
    <w:rsid w:val="00ED5E26"/>
    <w:rsid w:val="00ED651E"/>
    <w:rsid w:val="00ED66C9"/>
    <w:rsid w:val="00ED6914"/>
    <w:rsid w:val="00ED6E06"/>
    <w:rsid w:val="00ED73C5"/>
    <w:rsid w:val="00ED7659"/>
    <w:rsid w:val="00ED7984"/>
    <w:rsid w:val="00EE015B"/>
    <w:rsid w:val="00EE0619"/>
    <w:rsid w:val="00EE0956"/>
    <w:rsid w:val="00EE0F01"/>
    <w:rsid w:val="00EE1173"/>
    <w:rsid w:val="00EE13A3"/>
    <w:rsid w:val="00EE1663"/>
    <w:rsid w:val="00EE1975"/>
    <w:rsid w:val="00EE1BBE"/>
    <w:rsid w:val="00EE1D85"/>
    <w:rsid w:val="00EE2030"/>
    <w:rsid w:val="00EE216E"/>
    <w:rsid w:val="00EE22C9"/>
    <w:rsid w:val="00EE246C"/>
    <w:rsid w:val="00EE25E7"/>
    <w:rsid w:val="00EE2BAD"/>
    <w:rsid w:val="00EE2D27"/>
    <w:rsid w:val="00EE2F62"/>
    <w:rsid w:val="00EE3067"/>
    <w:rsid w:val="00EE36D5"/>
    <w:rsid w:val="00EE39D4"/>
    <w:rsid w:val="00EE3A26"/>
    <w:rsid w:val="00EE3EC7"/>
    <w:rsid w:val="00EE3F68"/>
    <w:rsid w:val="00EE4111"/>
    <w:rsid w:val="00EE52F8"/>
    <w:rsid w:val="00EE54BF"/>
    <w:rsid w:val="00EE57B6"/>
    <w:rsid w:val="00EE5BF2"/>
    <w:rsid w:val="00EE60BC"/>
    <w:rsid w:val="00EE6379"/>
    <w:rsid w:val="00EE63F8"/>
    <w:rsid w:val="00EE6561"/>
    <w:rsid w:val="00EE68E1"/>
    <w:rsid w:val="00EE691E"/>
    <w:rsid w:val="00EE714B"/>
    <w:rsid w:val="00EE7C60"/>
    <w:rsid w:val="00EF0038"/>
    <w:rsid w:val="00EF075B"/>
    <w:rsid w:val="00EF0CFA"/>
    <w:rsid w:val="00EF10BC"/>
    <w:rsid w:val="00EF1158"/>
    <w:rsid w:val="00EF1233"/>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16F"/>
    <w:rsid w:val="00EF45A4"/>
    <w:rsid w:val="00EF4719"/>
    <w:rsid w:val="00EF471E"/>
    <w:rsid w:val="00EF496F"/>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10DA"/>
    <w:rsid w:val="00F01432"/>
    <w:rsid w:val="00F0191B"/>
    <w:rsid w:val="00F01992"/>
    <w:rsid w:val="00F01B5C"/>
    <w:rsid w:val="00F01E6A"/>
    <w:rsid w:val="00F0201B"/>
    <w:rsid w:val="00F020A9"/>
    <w:rsid w:val="00F02197"/>
    <w:rsid w:val="00F022AA"/>
    <w:rsid w:val="00F022F0"/>
    <w:rsid w:val="00F02D51"/>
    <w:rsid w:val="00F0313E"/>
    <w:rsid w:val="00F032B7"/>
    <w:rsid w:val="00F03ADF"/>
    <w:rsid w:val="00F03D69"/>
    <w:rsid w:val="00F03DC0"/>
    <w:rsid w:val="00F03E8C"/>
    <w:rsid w:val="00F04086"/>
    <w:rsid w:val="00F04897"/>
    <w:rsid w:val="00F049AB"/>
    <w:rsid w:val="00F049C4"/>
    <w:rsid w:val="00F0528D"/>
    <w:rsid w:val="00F05792"/>
    <w:rsid w:val="00F057F3"/>
    <w:rsid w:val="00F05C81"/>
    <w:rsid w:val="00F062CC"/>
    <w:rsid w:val="00F06B4B"/>
    <w:rsid w:val="00F06C67"/>
    <w:rsid w:val="00F06D88"/>
    <w:rsid w:val="00F06DFD"/>
    <w:rsid w:val="00F071D1"/>
    <w:rsid w:val="00F07461"/>
    <w:rsid w:val="00F07533"/>
    <w:rsid w:val="00F075D4"/>
    <w:rsid w:val="00F07B61"/>
    <w:rsid w:val="00F100FF"/>
    <w:rsid w:val="00F10629"/>
    <w:rsid w:val="00F10C21"/>
    <w:rsid w:val="00F11A7A"/>
    <w:rsid w:val="00F11AAB"/>
    <w:rsid w:val="00F11B4B"/>
    <w:rsid w:val="00F1234C"/>
    <w:rsid w:val="00F123BD"/>
    <w:rsid w:val="00F1283E"/>
    <w:rsid w:val="00F12891"/>
    <w:rsid w:val="00F12A8C"/>
    <w:rsid w:val="00F12D76"/>
    <w:rsid w:val="00F14B8B"/>
    <w:rsid w:val="00F1532C"/>
    <w:rsid w:val="00F1595D"/>
    <w:rsid w:val="00F15A53"/>
    <w:rsid w:val="00F15A90"/>
    <w:rsid w:val="00F15FA5"/>
    <w:rsid w:val="00F1625B"/>
    <w:rsid w:val="00F1660C"/>
    <w:rsid w:val="00F169B7"/>
    <w:rsid w:val="00F17004"/>
    <w:rsid w:val="00F1745B"/>
    <w:rsid w:val="00F17C0C"/>
    <w:rsid w:val="00F20056"/>
    <w:rsid w:val="00F20342"/>
    <w:rsid w:val="00F20506"/>
    <w:rsid w:val="00F2057C"/>
    <w:rsid w:val="00F20706"/>
    <w:rsid w:val="00F209B7"/>
    <w:rsid w:val="00F20BD0"/>
    <w:rsid w:val="00F20C4B"/>
    <w:rsid w:val="00F214CF"/>
    <w:rsid w:val="00F2157A"/>
    <w:rsid w:val="00F21886"/>
    <w:rsid w:val="00F21C47"/>
    <w:rsid w:val="00F21E18"/>
    <w:rsid w:val="00F21EDC"/>
    <w:rsid w:val="00F2250D"/>
    <w:rsid w:val="00F22B11"/>
    <w:rsid w:val="00F22E9F"/>
    <w:rsid w:val="00F22FA3"/>
    <w:rsid w:val="00F2376F"/>
    <w:rsid w:val="00F23800"/>
    <w:rsid w:val="00F23B8F"/>
    <w:rsid w:val="00F23FD8"/>
    <w:rsid w:val="00F243D8"/>
    <w:rsid w:val="00F246C2"/>
    <w:rsid w:val="00F24731"/>
    <w:rsid w:val="00F24E55"/>
    <w:rsid w:val="00F25348"/>
    <w:rsid w:val="00F25441"/>
    <w:rsid w:val="00F2627F"/>
    <w:rsid w:val="00F262CF"/>
    <w:rsid w:val="00F26404"/>
    <w:rsid w:val="00F2672D"/>
    <w:rsid w:val="00F26AEE"/>
    <w:rsid w:val="00F26C3D"/>
    <w:rsid w:val="00F26EAD"/>
    <w:rsid w:val="00F272D4"/>
    <w:rsid w:val="00F278AF"/>
    <w:rsid w:val="00F27FF0"/>
    <w:rsid w:val="00F301E5"/>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A31"/>
    <w:rsid w:val="00F33CDE"/>
    <w:rsid w:val="00F33DF2"/>
    <w:rsid w:val="00F34349"/>
    <w:rsid w:val="00F34421"/>
    <w:rsid w:val="00F34729"/>
    <w:rsid w:val="00F3486B"/>
    <w:rsid w:val="00F3495D"/>
    <w:rsid w:val="00F34D18"/>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AC0"/>
    <w:rsid w:val="00F40BB9"/>
    <w:rsid w:val="00F40C33"/>
    <w:rsid w:val="00F40D03"/>
    <w:rsid w:val="00F40E46"/>
    <w:rsid w:val="00F40F0C"/>
    <w:rsid w:val="00F41131"/>
    <w:rsid w:val="00F41313"/>
    <w:rsid w:val="00F41F6B"/>
    <w:rsid w:val="00F421FF"/>
    <w:rsid w:val="00F423BE"/>
    <w:rsid w:val="00F427A8"/>
    <w:rsid w:val="00F42F65"/>
    <w:rsid w:val="00F42FD2"/>
    <w:rsid w:val="00F4350D"/>
    <w:rsid w:val="00F4352A"/>
    <w:rsid w:val="00F437A4"/>
    <w:rsid w:val="00F445BC"/>
    <w:rsid w:val="00F44BA3"/>
    <w:rsid w:val="00F44CED"/>
    <w:rsid w:val="00F44FC8"/>
    <w:rsid w:val="00F45134"/>
    <w:rsid w:val="00F456E6"/>
    <w:rsid w:val="00F46065"/>
    <w:rsid w:val="00F469E1"/>
    <w:rsid w:val="00F46AB4"/>
    <w:rsid w:val="00F46B05"/>
    <w:rsid w:val="00F46C39"/>
    <w:rsid w:val="00F46FA4"/>
    <w:rsid w:val="00F4727D"/>
    <w:rsid w:val="00F4766C"/>
    <w:rsid w:val="00F47715"/>
    <w:rsid w:val="00F47D9C"/>
    <w:rsid w:val="00F47F3C"/>
    <w:rsid w:val="00F503F3"/>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CC4"/>
    <w:rsid w:val="00F52E42"/>
    <w:rsid w:val="00F52FB5"/>
    <w:rsid w:val="00F52FE8"/>
    <w:rsid w:val="00F53198"/>
    <w:rsid w:val="00F533F7"/>
    <w:rsid w:val="00F53986"/>
    <w:rsid w:val="00F539FE"/>
    <w:rsid w:val="00F53BAF"/>
    <w:rsid w:val="00F53CA0"/>
    <w:rsid w:val="00F53CD6"/>
    <w:rsid w:val="00F53FC9"/>
    <w:rsid w:val="00F548E1"/>
    <w:rsid w:val="00F548E2"/>
    <w:rsid w:val="00F54C67"/>
    <w:rsid w:val="00F54CAB"/>
    <w:rsid w:val="00F54F7C"/>
    <w:rsid w:val="00F551F0"/>
    <w:rsid w:val="00F55665"/>
    <w:rsid w:val="00F557B4"/>
    <w:rsid w:val="00F56734"/>
    <w:rsid w:val="00F5676D"/>
    <w:rsid w:val="00F56AB5"/>
    <w:rsid w:val="00F56C4C"/>
    <w:rsid w:val="00F57293"/>
    <w:rsid w:val="00F573F2"/>
    <w:rsid w:val="00F5752D"/>
    <w:rsid w:val="00F57C08"/>
    <w:rsid w:val="00F60477"/>
    <w:rsid w:val="00F60627"/>
    <w:rsid w:val="00F607C5"/>
    <w:rsid w:val="00F60856"/>
    <w:rsid w:val="00F60931"/>
    <w:rsid w:val="00F60DEA"/>
    <w:rsid w:val="00F61568"/>
    <w:rsid w:val="00F61B55"/>
    <w:rsid w:val="00F61B6A"/>
    <w:rsid w:val="00F61DEF"/>
    <w:rsid w:val="00F61E4D"/>
    <w:rsid w:val="00F61E9C"/>
    <w:rsid w:val="00F62119"/>
    <w:rsid w:val="00F62983"/>
    <w:rsid w:val="00F6302A"/>
    <w:rsid w:val="00F632AD"/>
    <w:rsid w:val="00F6331D"/>
    <w:rsid w:val="00F63937"/>
    <w:rsid w:val="00F63C20"/>
    <w:rsid w:val="00F64295"/>
    <w:rsid w:val="00F64343"/>
    <w:rsid w:val="00F64C2B"/>
    <w:rsid w:val="00F64C55"/>
    <w:rsid w:val="00F64D1A"/>
    <w:rsid w:val="00F64DF7"/>
    <w:rsid w:val="00F64E51"/>
    <w:rsid w:val="00F651BE"/>
    <w:rsid w:val="00F6544F"/>
    <w:rsid w:val="00F6553D"/>
    <w:rsid w:val="00F65CAC"/>
    <w:rsid w:val="00F65DAC"/>
    <w:rsid w:val="00F65F52"/>
    <w:rsid w:val="00F6616C"/>
    <w:rsid w:val="00F668B3"/>
    <w:rsid w:val="00F668D2"/>
    <w:rsid w:val="00F668E2"/>
    <w:rsid w:val="00F66DDF"/>
    <w:rsid w:val="00F6766E"/>
    <w:rsid w:val="00F67BED"/>
    <w:rsid w:val="00F67F53"/>
    <w:rsid w:val="00F703BE"/>
    <w:rsid w:val="00F7046E"/>
    <w:rsid w:val="00F7093A"/>
    <w:rsid w:val="00F70B5D"/>
    <w:rsid w:val="00F70B72"/>
    <w:rsid w:val="00F70D4C"/>
    <w:rsid w:val="00F711DE"/>
    <w:rsid w:val="00F71AEC"/>
    <w:rsid w:val="00F71CF7"/>
    <w:rsid w:val="00F71DB5"/>
    <w:rsid w:val="00F71F69"/>
    <w:rsid w:val="00F71FA7"/>
    <w:rsid w:val="00F72052"/>
    <w:rsid w:val="00F729B9"/>
    <w:rsid w:val="00F72A1E"/>
    <w:rsid w:val="00F72A83"/>
    <w:rsid w:val="00F72B72"/>
    <w:rsid w:val="00F731FD"/>
    <w:rsid w:val="00F735D4"/>
    <w:rsid w:val="00F738FB"/>
    <w:rsid w:val="00F73A92"/>
    <w:rsid w:val="00F73C11"/>
    <w:rsid w:val="00F73C22"/>
    <w:rsid w:val="00F73EDE"/>
    <w:rsid w:val="00F74BB9"/>
    <w:rsid w:val="00F74F83"/>
    <w:rsid w:val="00F74FDF"/>
    <w:rsid w:val="00F7543E"/>
    <w:rsid w:val="00F75582"/>
    <w:rsid w:val="00F756AE"/>
    <w:rsid w:val="00F758D6"/>
    <w:rsid w:val="00F75A7F"/>
    <w:rsid w:val="00F75B9F"/>
    <w:rsid w:val="00F76095"/>
    <w:rsid w:val="00F76662"/>
    <w:rsid w:val="00F76704"/>
    <w:rsid w:val="00F76892"/>
    <w:rsid w:val="00F76EFA"/>
    <w:rsid w:val="00F7704E"/>
    <w:rsid w:val="00F77506"/>
    <w:rsid w:val="00F776AB"/>
    <w:rsid w:val="00F80166"/>
    <w:rsid w:val="00F80244"/>
    <w:rsid w:val="00F80442"/>
    <w:rsid w:val="00F804BE"/>
    <w:rsid w:val="00F80539"/>
    <w:rsid w:val="00F80C4D"/>
    <w:rsid w:val="00F814F2"/>
    <w:rsid w:val="00F817CE"/>
    <w:rsid w:val="00F81933"/>
    <w:rsid w:val="00F81D50"/>
    <w:rsid w:val="00F823F6"/>
    <w:rsid w:val="00F824F1"/>
    <w:rsid w:val="00F825EC"/>
    <w:rsid w:val="00F8267D"/>
    <w:rsid w:val="00F8276E"/>
    <w:rsid w:val="00F829D4"/>
    <w:rsid w:val="00F82B87"/>
    <w:rsid w:val="00F8352F"/>
    <w:rsid w:val="00F837DA"/>
    <w:rsid w:val="00F840AB"/>
    <w:rsid w:val="00F840D8"/>
    <w:rsid w:val="00F8436C"/>
    <w:rsid w:val="00F8456C"/>
    <w:rsid w:val="00F8495D"/>
    <w:rsid w:val="00F84DC9"/>
    <w:rsid w:val="00F85033"/>
    <w:rsid w:val="00F850DB"/>
    <w:rsid w:val="00F851C5"/>
    <w:rsid w:val="00F85969"/>
    <w:rsid w:val="00F859D8"/>
    <w:rsid w:val="00F85F78"/>
    <w:rsid w:val="00F86007"/>
    <w:rsid w:val="00F867DE"/>
    <w:rsid w:val="00F86887"/>
    <w:rsid w:val="00F868F5"/>
    <w:rsid w:val="00F86C93"/>
    <w:rsid w:val="00F86FB0"/>
    <w:rsid w:val="00F879AC"/>
    <w:rsid w:val="00F87DD4"/>
    <w:rsid w:val="00F9032D"/>
    <w:rsid w:val="00F9056A"/>
    <w:rsid w:val="00F9083B"/>
    <w:rsid w:val="00F909E2"/>
    <w:rsid w:val="00F90CD0"/>
    <w:rsid w:val="00F90F8D"/>
    <w:rsid w:val="00F91831"/>
    <w:rsid w:val="00F918A6"/>
    <w:rsid w:val="00F918BB"/>
    <w:rsid w:val="00F924C8"/>
    <w:rsid w:val="00F92782"/>
    <w:rsid w:val="00F92798"/>
    <w:rsid w:val="00F92E4B"/>
    <w:rsid w:val="00F92E5D"/>
    <w:rsid w:val="00F931F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EB6"/>
    <w:rsid w:val="00F96210"/>
    <w:rsid w:val="00F9654B"/>
    <w:rsid w:val="00F966EE"/>
    <w:rsid w:val="00F968DC"/>
    <w:rsid w:val="00F96985"/>
    <w:rsid w:val="00F969C9"/>
    <w:rsid w:val="00F96C11"/>
    <w:rsid w:val="00F96EAE"/>
    <w:rsid w:val="00F96EFF"/>
    <w:rsid w:val="00F973AA"/>
    <w:rsid w:val="00F97696"/>
    <w:rsid w:val="00F97780"/>
    <w:rsid w:val="00F97838"/>
    <w:rsid w:val="00F97BE1"/>
    <w:rsid w:val="00FA0086"/>
    <w:rsid w:val="00FA0491"/>
    <w:rsid w:val="00FA05D5"/>
    <w:rsid w:val="00FA0C03"/>
    <w:rsid w:val="00FA1070"/>
    <w:rsid w:val="00FA12B0"/>
    <w:rsid w:val="00FA1320"/>
    <w:rsid w:val="00FA15F8"/>
    <w:rsid w:val="00FA1A08"/>
    <w:rsid w:val="00FA1B3C"/>
    <w:rsid w:val="00FA1B79"/>
    <w:rsid w:val="00FA1C6D"/>
    <w:rsid w:val="00FA1DD1"/>
    <w:rsid w:val="00FA2525"/>
    <w:rsid w:val="00FA28D8"/>
    <w:rsid w:val="00FA2BB3"/>
    <w:rsid w:val="00FA3A8A"/>
    <w:rsid w:val="00FA3B80"/>
    <w:rsid w:val="00FA40D4"/>
    <w:rsid w:val="00FA4239"/>
    <w:rsid w:val="00FA456A"/>
    <w:rsid w:val="00FA45DB"/>
    <w:rsid w:val="00FA49E5"/>
    <w:rsid w:val="00FA4DED"/>
    <w:rsid w:val="00FA4FAA"/>
    <w:rsid w:val="00FA5095"/>
    <w:rsid w:val="00FA564B"/>
    <w:rsid w:val="00FA5D49"/>
    <w:rsid w:val="00FA64AF"/>
    <w:rsid w:val="00FA64D1"/>
    <w:rsid w:val="00FA69E6"/>
    <w:rsid w:val="00FA6A2E"/>
    <w:rsid w:val="00FA6C1B"/>
    <w:rsid w:val="00FA71E2"/>
    <w:rsid w:val="00FA74EF"/>
    <w:rsid w:val="00FA7546"/>
    <w:rsid w:val="00FA7B90"/>
    <w:rsid w:val="00FA7D87"/>
    <w:rsid w:val="00FB005F"/>
    <w:rsid w:val="00FB0EB3"/>
    <w:rsid w:val="00FB1559"/>
    <w:rsid w:val="00FB17BE"/>
    <w:rsid w:val="00FB206E"/>
    <w:rsid w:val="00FB244D"/>
    <w:rsid w:val="00FB2583"/>
    <w:rsid w:val="00FB2629"/>
    <w:rsid w:val="00FB26F9"/>
    <w:rsid w:val="00FB305C"/>
    <w:rsid w:val="00FB3835"/>
    <w:rsid w:val="00FB394D"/>
    <w:rsid w:val="00FB3B99"/>
    <w:rsid w:val="00FB3D52"/>
    <w:rsid w:val="00FB3EE8"/>
    <w:rsid w:val="00FB402F"/>
    <w:rsid w:val="00FB4589"/>
    <w:rsid w:val="00FB46E6"/>
    <w:rsid w:val="00FB4C80"/>
    <w:rsid w:val="00FB4D1F"/>
    <w:rsid w:val="00FB5177"/>
    <w:rsid w:val="00FB5A5D"/>
    <w:rsid w:val="00FB63DE"/>
    <w:rsid w:val="00FB6635"/>
    <w:rsid w:val="00FB6A6A"/>
    <w:rsid w:val="00FB6ACF"/>
    <w:rsid w:val="00FB6E01"/>
    <w:rsid w:val="00FB7141"/>
    <w:rsid w:val="00FC01A5"/>
    <w:rsid w:val="00FC0206"/>
    <w:rsid w:val="00FC0382"/>
    <w:rsid w:val="00FC076D"/>
    <w:rsid w:val="00FC07D0"/>
    <w:rsid w:val="00FC11DF"/>
    <w:rsid w:val="00FC16CA"/>
    <w:rsid w:val="00FC181C"/>
    <w:rsid w:val="00FC1C35"/>
    <w:rsid w:val="00FC1E0F"/>
    <w:rsid w:val="00FC24A7"/>
    <w:rsid w:val="00FC2C0B"/>
    <w:rsid w:val="00FC3608"/>
    <w:rsid w:val="00FC36B7"/>
    <w:rsid w:val="00FC41E8"/>
    <w:rsid w:val="00FC463D"/>
    <w:rsid w:val="00FC4767"/>
    <w:rsid w:val="00FC4AD0"/>
    <w:rsid w:val="00FC52D0"/>
    <w:rsid w:val="00FC59CC"/>
    <w:rsid w:val="00FC5AA0"/>
    <w:rsid w:val="00FC5F61"/>
    <w:rsid w:val="00FC6FF0"/>
    <w:rsid w:val="00FC7429"/>
    <w:rsid w:val="00FC75B6"/>
    <w:rsid w:val="00FC7DC0"/>
    <w:rsid w:val="00FD004D"/>
    <w:rsid w:val="00FD01CA"/>
    <w:rsid w:val="00FD03F9"/>
    <w:rsid w:val="00FD0491"/>
    <w:rsid w:val="00FD07F6"/>
    <w:rsid w:val="00FD14F7"/>
    <w:rsid w:val="00FD1D12"/>
    <w:rsid w:val="00FD1E1E"/>
    <w:rsid w:val="00FD1EC8"/>
    <w:rsid w:val="00FD1F76"/>
    <w:rsid w:val="00FD20E5"/>
    <w:rsid w:val="00FD21A9"/>
    <w:rsid w:val="00FD2208"/>
    <w:rsid w:val="00FD242D"/>
    <w:rsid w:val="00FD2A50"/>
    <w:rsid w:val="00FD32EA"/>
    <w:rsid w:val="00FD33A6"/>
    <w:rsid w:val="00FD3428"/>
    <w:rsid w:val="00FD359F"/>
    <w:rsid w:val="00FD3E7F"/>
    <w:rsid w:val="00FD3FB3"/>
    <w:rsid w:val="00FD434C"/>
    <w:rsid w:val="00FD4656"/>
    <w:rsid w:val="00FD47ED"/>
    <w:rsid w:val="00FD4A9B"/>
    <w:rsid w:val="00FD4F7F"/>
    <w:rsid w:val="00FD52DF"/>
    <w:rsid w:val="00FD5899"/>
    <w:rsid w:val="00FD59B1"/>
    <w:rsid w:val="00FD64DD"/>
    <w:rsid w:val="00FD673B"/>
    <w:rsid w:val="00FD6821"/>
    <w:rsid w:val="00FD7266"/>
    <w:rsid w:val="00FD7487"/>
    <w:rsid w:val="00FD74DB"/>
    <w:rsid w:val="00FD7660"/>
    <w:rsid w:val="00FD7AF5"/>
    <w:rsid w:val="00FD7BD2"/>
    <w:rsid w:val="00FD7F47"/>
    <w:rsid w:val="00FE0560"/>
    <w:rsid w:val="00FE0655"/>
    <w:rsid w:val="00FE0A2A"/>
    <w:rsid w:val="00FE0C6D"/>
    <w:rsid w:val="00FE1334"/>
    <w:rsid w:val="00FE1507"/>
    <w:rsid w:val="00FE15F5"/>
    <w:rsid w:val="00FE1CB7"/>
    <w:rsid w:val="00FE20DB"/>
    <w:rsid w:val="00FE2365"/>
    <w:rsid w:val="00FE236B"/>
    <w:rsid w:val="00FE2722"/>
    <w:rsid w:val="00FE2843"/>
    <w:rsid w:val="00FE2927"/>
    <w:rsid w:val="00FE2D13"/>
    <w:rsid w:val="00FE3490"/>
    <w:rsid w:val="00FE3619"/>
    <w:rsid w:val="00FE3985"/>
    <w:rsid w:val="00FE3BF0"/>
    <w:rsid w:val="00FE4195"/>
    <w:rsid w:val="00FE43A3"/>
    <w:rsid w:val="00FE4475"/>
    <w:rsid w:val="00FE47C9"/>
    <w:rsid w:val="00FE4C7B"/>
    <w:rsid w:val="00FE53AB"/>
    <w:rsid w:val="00FE5C1A"/>
    <w:rsid w:val="00FE64E6"/>
    <w:rsid w:val="00FE667D"/>
    <w:rsid w:val="00FE68D9"/>
    <w:rsid w:val="00FE6B4D"/>
    <w:rsid w:val="00FE6F48"/>
    <w:rsid w:val="00FE712E"/>
    <w:rsid w:val="00FE729B"/>
    <w:rsid w:val="00FE72E2"/>
    <w:rsid w:val="00FE7336"/>
    <w:rsid w:val="00FE787C"/>
    <w:rsid w:val="00FE790F"/>
    <w:rsid w:val="00FF0009"/>
    <w:rsid w:val="00FF015F"/>
    <w:rsid w:val="00FF0182"/>
    <w:rsid w:val="00FF035A"/>
    <w:rsid w:val="00FF05B7"/>
    <w:rsid w:val="00FF0744"/>
    <w:rsid w:val="00FF097B"/>
    <w:rsid w:val="00FF1265"/>
    <w:rsid w:val="00FF1440"/>
    <w:rsid w:val="00FF1BDE"/>
    <w:rsid w:val="00FF1E31"/>
    <w:rsid w:val="00FF22E5"/>
    <w:rsid w:val="00FF2495"/>
    <w:rsid w:val="00FF3021"/>
    <w:rsid w:val="00FF305C"/>
    <w:rsid w:val="00FF31A7"/>
    <w:rsid w:val="00FF3943"/>
    <w:rsid w:val="00FF3BBC"/>
    <w:rsid w:val="00FF3E64"/>
    <w:rsid w:val="00FF3EED"/>
    <w:rsid w:val="00FF424B"/>
    <w:rsid w:val="00FF45A5"/>
    <w:rsid w:val="00FF4632"/>
    <w:rsid w:val="00FF48A9"/>
    <w:rsid w:val="00FF4C09"/>
    <w:rsid w:val="00FF4D74"/>
    <w:rsid w:val="00FF4E99"/>
    <w:rsid w:val="00FF5139"/>
    <w:rsid w:val="00FF52E9"/>
    <w:rsid w:val="00FF5A91"/>
    <w:rsid w:val="00FF5C91"/>
    <w:rsid w:val="00FF6088"/>
    <w:rsid w:val="00FF678B"/>
    <w:rsid w:val="00FF6DB0"/>
    <w:rsid w:val="00FF74E1"/>
    <w:rsid w:val="00FF7501"/>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CF521BB3-49EF-4602-859B-BC9FACF1F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C2E"/>
    <w:pPr>
      <w:spacing w:before="120" w:after="120"/>
    </w:pPr>
    <w:rPr>
      <w:kern w:val="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unhideWhenUsed/>
    <w:rsid w:val="00CA5B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5B5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qFormat/>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uiPriority w:val="99"/>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7F41E5"/>
    <w:pPr>
      <w:ind w:left="720"/>
    </w:pPr>
    <w:rPr>
      <w:rFonts w:eastAsia="DengXian"/>
    </w:rPr>
  </w:style>
  <w:style w:type="paragraph" w:customStyle="1" w:styleId="Doc-text2">
    <w:name w:val="Doc-text2"/>
    <w:basedOn w:val="Normal"/>
    <w:link w:val="Doc-text2Char"/>
    <w:qFormat/>
    <w:rsid w:val="00D8203B"/>
    <w:pPr>
      <w:tabs>
        <w:tab w:val="left" w:pos="1622"/>
      </w:tabs>
      <w:ind w:left="1622" w:hanging="363"/>
    </w:pPr>
    <w:rPr>
      <w:lang w:eastAsia="en-GB"/>
    </w:rPr>
  </w:style>
  <w:style w:type="character" w:customStyle="1" w:styleId="Doc-text2Char">
    <w:name w:val="Doc-text2 Char"/>
    <w:link w:val="Doc-text2"/>
    <w:qFormat/>
    <w:locked/>
    <w:rsid w:val="00D8203B"/>
    <w:rPr>
      <w:rFonts w:asciiTheme="minorHAnsi" w:hAnsiTheme="minorHAnsi" w:cstheme="minorBidi"/>
      <w:kern w:val="2"/>
      <w:sz w:val="22"/>
      <w:szCs w:val="24"/>
      <w:lang w:eastAsia="en-GB"/>
      <w14:ligatures w14:val="standardContextual"/>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F41E5"/>
    <w:rPr>
      <w:rFonts w:eastAsia="DengXian"/>
      <w:kern w:val="2"/>
      <w14:ligatures w14:val="standardContextual"/>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kern w:val="2"/>
      <w:sz w:val="18"/>
      <w:szCs w:val="24"/>
      <w:lang w:eastAsia="en-GB"/>
      <w14:ligatures w14:val="standardContextual"/>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uiPriority w:val="99"/>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kern w:val="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character" w:customStyle="1" w:styleId="CaptionChar">
    <w:name w:val="Caption Char"/>
    <w:aliases w:val="cap Char1,cap Char Char,Caption Char1 Char Char,cap Char Char1 Char,Caption Char Char1 Char Char,cap Char2 Char"/>
    <w:link w:val="Caption"/>
    <w:locked/>
    <w:rsid w:val="00B300C6"/>
    <w:rPr>
      <w:rFonts w:ascii="Times New Roman" w:eastAsiaTheme="minorEastAsia" w:hAnsi="Times New Roman" w:cstheme="minorBidi"/>
      <w:b/>
      <w:bCs/>
      <w:kern w:val="2"/>
      <w:szCs w:val="22"/>
      <w14:ligatures w14:val="standardContextual"/>
    </w:rPr>
  </w:style>
  <w:style w:type="character" w:styleId="PlaceholderText">
    <w:name w:val="Placeholder Text"/>
    <w:basedOn w:val="DefaultParagraphFont"/>
    <w:uiPriority w:val="99"/>
    <w:semiHidden/>
    <w:rsid w:val="004B2F27"/>
  </w:style>
  <w:style w:type="character" w:customStyle="1" w:styleId="TACChar">
    <w:name w:val="TAC Char"/>
    <w:link w:val="TAC"/>
    <w:qFormat/>
    <w:rsid w:val="00153E1A"/>
    <w:rPr>
      <w:rFonts w:ascii="Times New Roman" w:eastAsiaTheme="minorEastAsia" w:hAnsi="Times New Roman" w:cstheme="minorBidi"/>
      <w:kern w:val="2"/>
      <w:sz w:val="18"/>
      <w:szCs w:val="22"/>
      <w14:ligatures w14:val="standardContextual"/>
    </w:rPr>
  </w:style>
  <w:style w:type="character" w:customStyle="1" w:styleId="TANChar">
    <w:name w:val="TAN Char"/>
    <w:link w:val="TAN"/>
    <w:qFormat/>
    <w:rsid w:val="00153E1A"/>
    <w:rPr>
      <w:rFonts w:ascii="Times New Roman" w:eastAsiaTheme="minorEastAsia" w:hAnsi="Times New Roman" w:cstheme="minorBidi"/>
      <w:kern w:val="2"/>
      <w:sz w:val="18"/>
      <w:szCs w:val="22"/>
      <w14:ligatures w14:val="standardContextual"/>
    </w:rPr>
  </w:style>
  <w:style w:type="paragraph" w:customStyle="1" w:styleId="00BodyText">
    <w:name w:val="00 BodyText"/>
    <w:basedOn w:val="Normal"/>
    <w:autoRedefine/>
    <w:qFormat/>
    <w:rsid w:val="003F6181"/>
    <w:pPr>
      <w:spacing w:after="220"/>
    </w:pPr>
    <w:rPr>
      <w:rFonts w:ascii="Arial" w:eastAsia="SimSun" w:hAnsi="Arial"/>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2577">
      <w:bodyDiv w:val="1"/>
      <w:marLeft w:val="0"/>
      <w:marRight w:val="0"/>
      <w:marTop w:val="0"/>
      <w:marBottom w:val="0"/>
      <w:divBdr>
        <w:top w:val="none" w:sz="0" w:space="0" w:color="auto"/>
        <w:left w:val="none" w:sz="0" w:space="0" w:color="auto"/>
        <w:bottom w:val="none" w:sz="0" w:space="0" w:color="auto"/>
        <w:right w:val="none" w:sz="0" w:space="0" w:color="auto"/>
      </w:divBdr>
      <w:divsChild>
        <w:div w:id="1571620304">
          <w:marLeft w:val="446"/>
          <w:marRight w:val="0"/>
          <w:marTop w:val="0"/>
          <w:marBottom w:val="0"/>
          <w:divBdr>
            <w:top w:val="none" w:sz="0" w:space="0" w:color="auto"/>
            <w:left w:val="none" w:sz="0" w:space="0" w:color="auto"/>
            <w:bottom w:val="none" w:sz="0" w:space="0" w:color="auto"/>
            <w:right w:val="none" w:sz="0" w:space="0" w:color="auto"/>
          </w:divBdr>
        </w:div>
        <w:div w:id="2074354377">
          <w:marLeft w:val="446"/>
          <w:marRight w:val="0"/>
          <w:marTop w:val="0"/>
          <w:marBottom w:val="0"/>
          <w:divBdr>
            <w:top w:val="none" w:sz="0" w:space="0" w:color="auto"/>
            <w:left w:val="none" w:sz="0" w:space="0" w:color="auto"/>
            <w:bottom w:val="none" w:sz="0" w:space="0" w:color="auto"/>
            <w:right w:val="none" w:sz="0" w:space="0" w:color="auto"/>
          </w:divBdr>
        </w:div>
      </w:divsChild>
    </w:div>
    <w:div w:id="46220163">
      <w:bodyDiv w:val="1"/>
      <w:marLeft w:val="0"/>
      <w:marRight w:val="0"/>
      <w:marTop w:val="0"/>
      <w:marBottom w:val="0"/>
      <w:divBdr>
        <w:top w:val="none" w:sz="0" w:space="0" w:color="auto"/>
        <w:left w:val="none" w:sz="0" w:space="0" w:color="auto"/>
        <w:bottom w:val="none" w:sz="0" w:space="0" w:color="auto"/>
        <w:right w:val="none" w:sz="0" w:space="0" w:color="auto"/>
      </w:divBdr>
    </w:div>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8984375">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4954535">
      <w:bodyDiv w:val="1"/>
      <w:marLeft w:val="0"/>
      <w:marRight w:val="0"/>
      <w:marTop w:val="0"/>
      <w:marBottom w:val="0"/>
      <w:divBdr>
        <w:top w:val="none" w:sz="0" w:space="0" w:color="auto"/>
        <w:left w:val="none" w:sz="0" w:space="0" w:color="auto"/>
        <w:bottom w:val="none" w:sz="0" w:space="0" w:color="auto"/>
        <w:right w:val="none" w:sz="0" w:space="0" w:color="auto"/>
      </w:divBdr>
    </w:div>
    <w:div w:id="70398657">
      <w:bodyDiv w:val="1"/>
      <w:marLeft w:val="0"/>
      <w:marRight w:val="0"/>
      <w:marTop w:val="0"/>
      <w:marBottom w:val="0"/>
      <w:divBdr>
        <w:top w:val="none" w:sz="0" w:space="0" w:color="auto"/>
        <w:left w:val="none" w:sz="0" w:space="0" w:color="auto"/>
        <w:bottom w:val="none" w:sz="0" w:space="0" w:color="auto"/>
        <w:right w:val="none" w:sz="0" w:space="0" w:color="auto"/>
      </w:divBdr>
      <w:divsChild>
        <w:div w:id="206601845">
          <w:marLeft w:val="237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49912372">
      <w:bodyDiv w:val="1"/>
      <w:marLeft w:val="0"/>
      <w:marRight w:val="0"/>
      <w:marTop w:val="0"/>
      <w:marBottom w:val="0"/>
      <w:divBdr>
        <w:top w:val="none" w:sz="0" w:space="0" w:color="auto"/>
        <w:left w:val="none" w:sz="0" w:space="0" w:color="auto"/>
        <w:bottom w:val="none" w:sz="0" w:space="0" w:color="auto"/>
        <w:right w:val="none" w:sz="0" w:space="0" w:color="auto"/>
      </w:divBdr>
    </w:div>
    <w:div w:id="154802980">
      <w:bodyDiv w:val="1"/>
      <w:marLeft w:val="0"/>
      <w:marRight w:val="0"/>
      <w:marTop w:val="0"/>
      <w:marBottom w:val="0"/>
      <w:divBdr>
        <w:top w:val="none" w:sz="0" w:space="0" w:color="auto"/>
        <w:left w:val="none" w:sz="0" w:space="0" w:color="auto"/>
        <w:bottom w:val="none" w:sz="0" w:space="0" w:color="auto"/>
        <w:right w:val="none" w:sz="0" w:space="0" w:color="auto"/>
      </w:divBdr>
      <w:divsChild>
        <w:div w:id="498471000">
          <w:marLeft w:val="1411"/>
          <w:marRight w:val="0"/>
          <w:marTop w:val="0"/>
          <w:marBottom w:val="0"/>
          <w:divBdr>
            <w:top w:val="none" w:sz="0" w:space="0" w:color="auto"/>
            <w:left w:val="none" w:sz="0" w:space="0" w:color="auto"/>
            <w:bottom w:val="none" w:sz="0" w:space="0" w:color="auto"/>
            <w:right w:val="none" w:sz="0" w:space="0" w:color="auto"/>
          </w:divBdr>
        </w:div>
        <w:div w:id="675227552">
          <w:marLeft w:val="446"/>
          <w:marRight w:val="0"/>
          <w:marTop w:val="0"/>
          <w:marBottom w:val="0"/>
          <w:divBdr>
            <w:top w:val="none" w:sz="0" w:space="0" w:color="auto"/>
            <w:left w:val="none" w:sz="0" w:space="0" w:color="auto"/>
            <w:bottom w:val="none" w:sz="0" w:space="0" w:color="auto"/>
            <w:right w:val="none" w:sz="0" w:space="0" w:color="auto"/>
          </w:divBdr>
        </w:div>
        <w:div w:id="681132266">
          <w:marLeft w:val="1411"/>
          <w:marRight w:val="0"/>
          <w:marTop w:val="0"/>
          <w:marBottom w:val="0"/>
          <w:divBdr>
            <w:top w:val="none" w:sz="0" w:space="0" w:color="auto"/>
            <w:left w:val="none" w:sz="0" w:space="0" w:color="auto"/>
            <w:bottom w:val="none" w:sz="0" w:space="0" w:color="auto"/>
            <w:right w:val="none" w:sz="0" w:space="0" w:color="auto"/>
          </w:divBdr>
        </w:div>
        <w:div w:id="762845264">
          <w:marLeft w:val="1411"/>
          <w:marRight w:val="0"/>
          <w:marTop w:val="0"/>
          <w:marBottom w:val="0"/>
          <w:divBdr>
            <w:top w:val="none" w:sz="0" w:space="0" w:color="auto"/>
            <w:left w:val="none" w:sz="0" w:space="0" w:color="auto"/>
            <w:bottom w:val="none" w:sz="0" w:space="0" w:color="auto"/>
            <w:right w:val="none" w:sz="0" w:space="0" w:color="auto"/>
          </w:divBdr>
        </w:div>
      </w:divsChild>
    </w:div>
    <w:div w:id="183322991">
      <w:bodyDiv w:val="1"/>
      <w:marLeft w:val="0"/>
      <w:marRight w:val="0"/>
      <w:marTop w:val="0"/>
      <w:marBottom w:val="0"/>
      <w:divBdr>
        <w:top w:val="none" w:sz="0" w:space="0" w:color="auto"/>
        <w:left w:val="none" w:sz="0" w:space="0" w:color="auto"/>
        <w:bottom w:val="none" w:sz="0" w:space="0" w:color="auto"/>
        <w:right w:val="none" w:sz="0" w:space="0" w:color="auto"/>
      </w:divBdr>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188616159">
      <w:bodyDiv w:val="1"/>
      <w:marLeft w:val="0"/>
      <w:marRight w:val="0"/>
      <w:marTop w:val="0"/>
      <w:marBottom w:val="0"/>
      <w:divBdr>
        <w:top w:val="none" w:sz="0" w:space="0" w:color="auto"/>
        <w:left w:val="none" w:sz="0" w:space="0" w:color="auto"/>
        <w:bottom w:val="none" w:sz="0" w:space="0" w:color="auto"/>
        <w:right w:val="none" w:sz="0" w:space="0" w:color="auto"/>
      </w:divBdr>
      <w:divsChild>
        <w:div w:id="303660581">
          <w:marLeft w:val="547"/>
          <w:marRight w:val="0"/>
          <w:marTop w:val="0"/>
          <w:marBottom w:val="0"/>
          <w:divBdr>
            <w:top w:val="none" w:sz="0" w:space="0" w:color="auto"/>
            <w:left w:val="none" w:sz="0" w:space="0" w:color="auto"/>
            <w:bottom w:val="none" w:sz="0" w:space="0" w:color="auto"/>
            <w:right w:val="none" w:sz="0" w:space="0" w:color="auto"/>
          </w:divBdr>
        </w:div>
      </w:divsChild>
    </w:div>
    <w:div w:id="200360511">
      <w:bodyDiv w:val="1"/>
      <w:marLeft w:val="0"/>
      <w:marRight w:val="0"/>
      <w:marTop w:val="0"/>
      <w:marBottom w:val="0"/>
      <w:divBdr>
        <w:top w:val="none" w:sz="0" w:space="0" w:color="auto"/>
        <w:left w:val="none" w:sz="0" w:space="0" w:color="auto"/>
        <w:bottom w:val="none" w:sz="0" w:space="0" w:color="auto"/>
        <w:right w:val="none" w:sz="0" w:space="0" w:color="auto"/>
      </w:divBdr>
      <w:divsChild>
        <w:div w:id="437799825">
          <w:marLeft w:val="1411"/>
          <w:marRight w:val="0"/>
          <w:marTop w:val="0"/>
          <w:marBottom w:val="0"/>
          <w:divBdr>
            <w:top w:val="none" w:sz="0" w:space="0" w:color="auto"/>
            <w:left w:val="none" w:sz="0" w:space="0" w:color="auto"/>
            <w:bottom w:val="none" w:sz="0" w:space="0" w:color="auto"/>
            <w:right w:val="none" w:sz="0" w:space="0" w:color="auto"/>
          </w:divBdr>
        </w:div>
        <w:div w:id="477192468">
          <w:marLeft w:val="1411"/>
          <w:marRight w:val="0"/>
          <w:marTop w:val="0"/>
          <w:marBottom w:val="0"/>
          <w:divBdr>
            <w:top w:val="none" w:sz="0" w:space="0" w:color="auto"/>
            <w:left w:val="none" w:sz="0" w:space="0" w:color="auto"/>
            <w:bottom w:val="none" w:sz="0" w:space="0" w:color="auto"/>
            <w:right w:val="none" w:sz="0" w:space="0" w:color="auto"/>
          </w:divBdr>
        </w:div>
      </w:divsChild>
    </w:div>
    <w:div w:id="206376332">
      <w:bodyDiv w:val="1"/>
      <w:marLeft w:val="0"/>
      <w:marRight w:val="0"/>
      <w:marTop w:val="0"/>
      <w:marBottom w:val="0"/>
      <w:divBdr>
        <w:top w:val="none" w:sz="0" w:space="0" w:color="auto"/>
        <w:left w:val="none" w:sz="0" w:space="0" w:color="auto"/>
        <w:bottom w:val="none" w:sz="0" w:space="0" w:color="auto"/>
        <w:right w:val="none" w:sz="0" w:space="0" w:color="auto"/>
      </w:divBdr>
      <w:divsChild>
        <w:div w:id="59256509">
          <w:marLeft w:val="1411"/>
          <w:marRight w:val="0"/>
          <w:marTop w:val="0"/>
          <w:marBottom w:val="0"/>
          <w:divBdr>
            <w:top w:val="none" w:sz="0" w:space="0" w:color="auto"/>
            <w:left w:val="none" w:sz="0" w:space="0" w:color="auto"/>
            <w:bottom w:val="none" w:sz="0" w:space="0" w:color="auto"/>
            <w:right w:val="none" w:sz="0" w:space="0" w:color="auto"/>
          </w:divBdr>
        </w:div>
        <w:div w:id="239608588">
          <w:marLeft w:val="446"/>
          <w:marRight w:val="0"/>
          <w:marTop w:val="0"/>
          <w:marBottom w:val="0"/>
          <w:divBdr>
            <w:top w:val="none" w:sz="0" w:space="0" w:color="auto"/>
            <w:left w:val="none" w:sz="0" w:space="0" w:color="auto"/>
            <w:bottom w:val="none" w:sz="0" w:space="0" w:color="auto"/>
            <w:right w:val="none" w:sz="0" w:space="0" w:color="auto"/>
          </w:divBdr>
        </w:div>
        <w:div w:id="433595178">
          <w:marLeft w:val="1411"/>
          <w:marRight w:val="0"/>
          <w:marTop w:val="0"/>
          <w:marBottom w:val="0"/>
          <w:divBdr>
            <w:top w:val="none" w:sz="0" w:space="0" w:color="auto"/>
            <w:left w:val="none" w:sz="0" w:space="0" w:color="auto"/>
            <w:bottom w:val="none" w:sz="0" w:space="0" w:color="auto"/>
            <w:right w:val="none" w:sz="0" w:space="0" w:color="auto"/>
          </w:divBdr>
        </w:div>
        <w:div w:id="457801357">
          <w:marLeft w:val="1411"/>
          <w:marRight w:val="0"/>
          <w:marTop w:val="0"/>
          <w:marBottom w:val="0"/>
          <w:divBdr>
            <w:top w:val="none" w:sz="0" w:space="0" w:color="auto"/>
            <w:left w:val="none" w:sz="0" w:space="0" w:color="auto"/>
            <w:bottom w:val="none" w:sz="0" w:space="0" w:color="auto"/>
            <w:right w:val="none" w:sz="0" w:space="0" w:color="auto"/>
          </w:divBdr>
        </w:div>
        <w:div w:id="608589408">
          <w:marLeft w:val="1411"/>
          <w:marRight w:val="0"/>
          <w:marTop w:val="0"/>
          <w:marBottom w:val="0"/>
          <w:divBdr>
            <w:top w:val="none" w:sz="0" w:space="0" w:color="auto"/>
            <w:left w:val="none" w:sz="0" w:space="0" w:color="auto"/>
            <w:bottom w:val="none" w:sz="0" w:space="0" w:color="auto"/>
            <w:right w:val="none" w:sz="0" w:space="0" w:color="auto"/>
          </w:divBdr>
        </w:div>
        <w:div w:id="686714172">
          <w:marLeft w:val="1411"/>
          <w:marRight w:val="0"/>
          <w:marTop w:val="0"/>
          <w:marBottom w:val="0"/>
          <w:divBdr>
            <w:top w:val="none" w:sz="0" w:space="0" w:color="auto"/>
            <w:left w:val="none" w:sz="0" w:space="0" w:color="auto"/>
            <w:bottom w:val="none" w:sz="0" w:space="0" w:color="auto"/>
            <w:right w:val="none" w:sz="0" w:space="0" w:color="auto"/>
          </w:divBdr>
        </w:div>
        <w:div w:id="755517058">
          <w:marLeft w:val="446"/>
          <w:marRight w:val="0"/>
          <w:marTop w:val="0"/>
          <w:marBottom w:val="0"/>
          <w:divBdr>
            <w:top w:val="none" w:sz="0" w:space="0" w:color="auto"/>
            <w:left w:val="none" w:sz="0" w:space="0" w:color="auto"/>
            <w:bottom w:val="none" w:sz="0" w:space="0" w:color="auto"/>
            <w:right w:val="none" w:sz="0" w:space="0" w:color="auto"/>
          </w:divBdr>
        </w:div>
        <w:div w:id="1103844358">
          <w:marLeft w:val="1411"/>
          <w:marRight w:val="0"/>
          <w:marTop w:val="0"/>
          <w:marBottom w:val="0"/>
          <w:divBdr>
            <w:top w:val="none" w:sz="0" w:space="0" w:color="auto"/>
            <w:left w:val="none" w:sz="0" w:space="0" w:color="auto"/>
            <w:bottom w:val="none" w:sz="0" w:space="0" w:color="auto"/>
            <w:right w:val="none" w:sz="0" w:space="0" w:color="auto"/>
          </w:divBdr>
        </w:div>
        <w:div w:id="1136139399">
          <w:marLeft w:val="446"/>
          <w:marRight w:val="0"/>
          <w:marTop w:val="0"/>
          <w:marBottom w:val="0"/>
          <w:divBdr>
            <w:top w:val="none" w:sz="0" w:space="0" w:color="auto"/>
            <w:left w:val="none" w:sz="0" w:space="0" w:color="auto"/>
            <w:bottom w:val="none" w:sz="0" w:space="0" w:color="auto"/>
            <w:right w:val="none" w:sz="0" w:space="0" w:color="auto"/>
          </w:divBdr>
        </w:div>
        <w:div w:id="1318145048">
          <w:marLeft w:val="1411"/>
          <w:marRight w:val="0"/>
          <w:marTop w:val="0"/>
          <w:marBottom w:val="0"/>
          <w:divBdr>
            <w:top w:val="none" w:sz="0" w:space="0" w:color="auto"/>
            <w:left w:val="none" w:sz="0" w:space="0" w:color="auto"/>
            <w:bottom w:val="none" w:sz="0" w:space="0" w:color="auto"/>
            <w:right w:val="none" w:sz="0" w:space="0" w:color="auto"/>
          </w:divBdr>
        </w:div>
        <w:div w:id="1866098047">
          <w:marLeft w:val="1411"/>
          <w:marRight w:val="0"/>
          <w:marTop w:val="0"/>
          <w:marBottom w:val="0"/>
          <w:divBdr>
            <w:top w:val="none" w:sz="0" w:space="0" w:color="auto"/>
            <w:left w:val="none" w:sz="0" w:space="0" w:color="auto"/>
            <w:bottom w:val="none" w:sz="0" w:space="0" w:color="auto"/>
            <w:right w:val="none" w:sz="0" w:space="0" w:color="auto"/>
          </w:divBdr>
        </w:div>
        <w:div w:id="1957831504">
          <w:marLeft w:val="1411"/>
          <w:marRight w:val="0"/>
          <w:marTop w:val="0"/>
          <w:marBottom w:val="0"/>
          <w:divBdr>
            <w:top w:val="none" w:sz="0" w:space="0" w:color="auto"/>
            <w:left w:val="none" w:sz="0" w:space="0" w:color="auto"/>
            <w:bottom w:val="none" w:sz="0" w:space="0" w:color="auto"/>
            <w:right w:val="none" w:sz="0" w:space="0" w:color="auto"/>
          </w:divBdr>
        </w:div>
        <w:div w:id="2123332654">
          <w:marLeft w:val="1411"/>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4900942">
      <w:bodyDiv w:val="1"/>
      <w:marLeft w:val="0"/>
      <w:marRight w:val="0"/>
      <w:marTop w:val="0"/>
      <w:marBottom w:val="0"/>
      <w:divBdr>
        <w:top w:val="none" w:sz="0" w:space="0" w:color="auto"/>
        <w:left w:val="none" w:sz="0" w:space="0" w:color="auto"/>
        <w:bottom w:val="none" w:sz="0" w:space="0" w:color="auto"/>
        <w:right w:val="none" w:sz="0" w:space="0" w:color="auto"/>
      </w:divBdr>
      <w:divsChild>
        <w:div w:id="2033218275">
          <w:marLeft w:val="446"/>
          <w:marRight w:val="0"/>
          <w:marTop w:val="0"/>
          <w:marBottom w:val="0"/>
          <w:divBdr>
            <w:top w:val="none" w:sz="0" w:space="0" w:color="auto"/>
            <w:left w:val="none" w:sz="0" w:space="0" w:color="auto"/>
            <w:bottom w:val="none" w:sz="0" w:space="0" w:color="auto"/>
            <w:right w:val="none" w:sz="0" w:space="0" w:color="auto"/>
          </w:divBdr>
        </w:div>
      </w:divsChild>
    </w:div>
    <w:div w:id="257912936">
      <w:bodyDiv w:val="1"/>
      <w:marLeft w:val="0"/>
      <w:marRight w:val="0"/>
      <w:marTop w:val="0"/>
      <w:marBottom w:val="0"/>
      <w:divBdr>
        <w:top w:val="none" w:sz="0" w:space="0" w:color="auto"/>
        <w:left w:val="none" w:sz="0" w:space="0" w:color="auto"/>
        <w:bottom w:val="none" w:sz="0" w:space="0" w:color="auto"/>
        <w:right w:val="none" w:sz="0" w:space="0" w:color="auto"/>
      </w:divBdr>
      <w:divsChild>
        <w:div w:id="1320500605">
          <w:marLeft w:val="446"/>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1865212">
      <w:bodyDiv w:val="1"/>
      <w:marLeft w:val="0"/>
      <w:marRight w:val="0"/>
      <w:marTop w:val="0"/>
      <w:marBottom w:val="0"/>
      <w:divBdr>
        <w:top w:val="none" w:sz="0" w:space="0" w:color="auto"/>
        <w:left w:val="none" w:sz="0" w:space="0" w:color="auto"/>
        <w:bottom w:val="none" w:sz="0" w:space="0" w:color="auto"/>
        <w:right w:val="none" w:sz="0" w:space="0" w:color="auto"/>
      </w:divBdr>
      <w:divsChild>
        <w:div w:id="935788931">
          <w:marLeft w:val="1411"/>
          <w:marRight w:val="0"/>
          <w:marTop w:val="0"/>
          <w:marBottom w:val="0"/>
          <w:divBdr>
            <w:top w:val="none" w:sz="0" w:space="0" w:color="auto"/>
            <w:left w:val="none" w:sz="0" w:space="0" w:color="auto"/>
            <w:bottom w:val="none" w:sz="0" w:space="0" w:color="auto"/>
            <w:right w:val="none" w:sz="0" w:space="0" w:color="auto"/>
          </w:divBdr>
        </w:div>
        <w:div w:id="1710378490">
          <w:marLeft w:val="1411"/>
          <w:marRight w:val="0"/>
          <w:marTop w:val="0"/>
          <w:marBottom w:val="0"/>
          <w:divBdr>
            <w:top w:val="none" w:sz="0" w:space="0" w:color="auto"/>
            <w:left w:val="none" w:sz="0" w:space="0" w:color="auto"/>
            <w:bottom w:val="none" w:sz="0" w:space="0" w:color="auto"/>
            <w:right w:val="none" w:sz="0" w:space="0" w:color="auto"/>
          </w:divBdr>
        </w:div>
      </w:divsChild>
    </w:div>
    <w:div w:id="277638987">
      <w:bodyDiv w:val="1"/>
      <w:marLeft w:val="0"/>
      <w:marRight w:val="0"/>
      <w:marTop w:val="0"/>
      <w:marBottom w:val="0"/>
      <w:divBdr>
        <w:top w:val="none" w:sz="0" w:space="0" w:color="auto"/>
        <w:left w:val="none" w:sz="0" w:space="0" w:color="auto"/>
        <w:bottom w:val="none" w:sz="0" w:space="0" w:color="auto"/>
        <w:right w:val="none" w:sz="0" w:space="0" w:color="auto"/>
      </w:divBdr>
    </w:div>
    <w:div w:id="279994008">
      <w:bodyDiv w:val="1"/>
      <w:marLeft w:val="0"/>
      <w:marRight w:val="0"/>
      <w:marTop w:val="0"/>
      <w:marBottom w:val="0"/>
      <w:divBdr>
        <w:top w:val="none" w:sz="0" w:space="0" w:color="auto"/>
        <w:left w:val="none" w:sz="0" w:space="0" w:color="auto"/>
        <w:bottom w:val="none" w:sz="0" w:space="0" w:color="auto"/>
        <w:right w:val="none" w:sz="0" w:space="0" w:color="auto"/>
      </w:divBdr>
      <w:divsChild>
        <w:div w:id="271981550">
          <w:marLeft w:val="1411"/>
          <w:marRight w:val="0"/>
          <w:marTop w:val="0"/>
          <w:marBottom w:val="0"/>
          <w:divBdr>
            <w:top w:val="none" w:sz="0" w:space="0" w:color="auto"/>
            <w:left w:val="none" w:sz="0" w:space="0" w:color="auto"/>
            <w:bottom w:val="none" w:sz="0" w:space="0" w:color="auto"/>
            <w:right w:val="none" w:sz="0" w:space="0" w:color="auto"/>
          </w:divBdr>
        </w:div>
        <w:div w:id="274605038">
          <w:marLeft w:val="1411"/>
          <w:marRight w:val="0"/>
          <w:marTop w:val="0"/>
          <w:marBottom w:val="0"/>
          <w:divBdr>
            <w:top w:val="none" w:sz="0" w:space="0" w:color="auto"/>
            <w:left w:val="none" w:sz="0" w:space="0" w:color="auto"/>
            <w:bottom w:val="none" w:sz="0" w:space="0" w:color="auto"/>
            <w:right w:val="none" w:sz="0" w:space="0" w:color="auto"/>
          </w:divBdr>
        </w:div>
        <w:div w:id="720789106">
          <w:marLeft w:val="1411"/>
          <w:marRight w:val="0"/>
          <w:marTop w:val="0"/>
          <w:marBottom w:val="0"/>
          <w:divBdr>
            <w:top w:val="none" w:sz="0" w:space="0" w:color="auto"/>
            <w:left w:val="none" w:sz="0" w:space="0" w:color="auto"/>
            <w:bottom w:val="none" w:sz="0" w:space="0" w:color="auto"/>
            <w:right w:val="none" w:sz="0" w:space="0" w:color="auto"/>
          </w:divBdr>
        </w:div>
        <w:div w:id="902570022">
          <w:marLeft w:val="2376"/>
          <w:marRight w:val="0"/>
          <w:marTop w:val="0"/>
          <w:marBottom w:val="0"/>
          <w:divBdr>
            <w:top w:val="none" w:sz="0" w:space="0" w:color="auto"/>
            <w:left w:val="none" w:sz="0" w:space="0" w:color="auto"/>
            <w:bottom w:val="none" w:sz="0" w:space="0" w:color="auto"/>
            <w:right w:val="none" w:sz="0" w:space="0" w:color="auto"/>
          </w:divBdr>
        </w:div>
        <w:div w:id="954287717">
          <w:marLeft w:val="1411"/>
          <w:marRight w:val="0"/>
          <w:marTop w:val="0"/>
          <w:marBottom w:val="0"/>
          <w:divBdr>
            <w:top w:val="none" w:sz="0" w:space="0" w:color="auto"/>
            <w:left w:val="none" w:sz="0" w:space="0" w:color="auto"/>
            <w:bottom w:val="none" w:sz="0" w:space="0" w:color="auto"/>
            <w:right w:val="none" w:sz="0" w:space="0" w:color="auto"/>
          </w:divBdr>
        </w:div>
        <w:div w:id="1135834251">
          <w:marLeft w:val="1411"/>
          <w:marRight w:val="0"/>
          <w:marTop w:val="0"/>
          <w:marBottom w:val="0"/>
          <w:divBdr>
            <w:top w:val="none" w:sz="0" w:space="0" w:color="auto"/>
            <w:left w:val="none" w:sz="0" w:space="0" w:color="auto"/>
            <w:bottom w:val="none" w:sz="0" w:space="0" w:color="auto"/>
            <w:right w:val="none" w:sz="0" w:space="0" w:color="auto"/>
          </w:divBdr>
        </w:div>
        <w:div w:id="1566797564">
          <w:marLeft w:val="2376"/>
          <w:marRight w:val="0"/>
          <w:marTop w:val="0"/>
          <w:marBottom w:val="0"/>
          <w:divBdr>
            <w:top w:val="none" w:sz="0" w:space="0" w:color="auto"/>
            <w:left w:val="none" w:sz="0" w:space="0" w:color="auto"/>
            <w:bottom w:val="none" w:sz="0" w:space="0" w:color="auto"/>
            <w:right w:val="none" w:sz="0" w:space="0" w:color="auto"/>
          </w:divBdr>
        </w:div>
        <w:div w:id="1790781850">
          <w:marLeft w:val="2376"/>
          <w:marRight w:val="0"/>
          <w:marTop w:val="0"/>
          <w:marBottom w:val="0"/>
          <w:divBdr>
            <w:top w:val="none" w:sz="0" w:space="0" w:color="auto"/>
            <w:left w:val="none" w:sz="0" w:space="0" w:color="auto"/>
            <w:bottom w:val="none" w:sz="0" w:space="0" w:color="auto"/>
            <w:right w:val="none" w:sz="0" w:space="0" w:color="auto"/>
          </w:divBdr>
        </w:div>
        <w:div w:id="2095082484">
          <w:marLeft w:val="1411"/>
          <w:marRight w:val="0"/>
          <w:marTop w:val="0"/>
          <w:marBottom w:val="0"/>
          <w:divBdr>
            <w:top w:val="none" w:sz="0" w:space="0" w:color="auto"/>
            <w:left w:val="none" w:sz="0" w:space="0" w:color="auto"/>
            <w:bottom w:val="none" w:sz="0" w:space="0" w:color="auto"/>
            <w:right w:val="none" w:sz="0" w:space="0" w:color="auto"/>
          </w:divBdr>
        </w:div>
      </w:divsChild>
    </w:div>
    <w:div w:id="290093012">
      <w:bodyDiv w:val="1"/>
      <w:marLeft w:val="0"/>
      <w:marRight w:val="0"/>
      <w:marTop w:val="0"/>
      <w:marBottom w:val="0"/>
      <w:divBdr>
        <w:top w:val="none" w:sz="0" w:space="0" w:color="auto"/>
        <w:left w:val="none" w:sz="0" w:space="0" w:color="auto"/>
        <w:bottom w:val="none" w:sz="0" w:space="0" w:color="auto"/>
        <w:right w:val="none" w:sz="0" w:space="0" w:color="auto"/>
      </w:divBdr>
      <w:divsChild>
        <w:div w:id="48189232">
          <w:marLeft w:val="547"/>
          <w:marRight w:val="0"/>
          <w:marTop w:val="0"/>
          <w:marBottom w:val="0"/>
          <w:divBdr>
            <w:top w:val="none" w:sz="0" w:space="0" w:color="auto"/>
            <w:left w:val="none" w:sz="0" w:space="0" w:color="auto"/>
            <w:bottom w:val="none" w:sz="0" w:space="0" w:color="auto"/>
            <w:right w:val="none" w:sz="0" w:space="0" w:color="auto"/>
          </w:divBdr>
        </w:div>
        <w:div w:id="152169755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1200266">
      <w:bodyDiv w:val="1"/>
      <w:marLeft w:val="0"/>
      <w:marRight w:val="0"/>
      <w:marTop w:val="0"/>
      <w:marBottom w:val="0"/>
      <w:divBdr>
        <w:top w:val="none" w:sz="0" w:space="0" w:color="auto"/>
        <w:left w:val="none" w:sz="0" w:space="0" w:color="auto"/>
        <w:bottom w:val="none" w:sz="0" w:space="0" w:color="auto"/>
        <w:right w:val="none" w:sz="0" w:space="0" w:color="auto"/>
      </w:divBdr>
      <w:divsChild>
        <w:div w:id="724910382">
          <w:marLeft w:val="446"/>
          <w:marRight w:val="0"/>
          <w:marTop w:val="0"/>
          <w:marBottom w:val="0"/>
          <w:divBdr>
            <w:top w:val="none" w:sz="0" w:space="0" w:color="auto"/>
            <w:left w:val="none" w:sz="0" w:space="0" w:color="auto"/>
            <w:bottom w:val="none" w:sz="0" w:space="0" w:color="auto"/>
            <w:right w:val="none" w:sz="0" w:space="0" w:color="auto"/>
          </w:divBdr>
        </w:div>
        <w:div w:id="2121949165">
          <w:marLeft w:val="446"/>
          <w:marRight w:val="0"/>
          <w:marTop w:val="0"/>
          <w:marBottom w:val="0"/>
          <w:divBdr>
            <w:top w:val="none" w:sz="0" w:space="0" w:color="auto"/>
            <w:left w:val="none" w:sz="0" w:space="0" w:color="auto"/>
            <w:bottom w:val="none" w:sz="0" w:space="0" w:color="auto"/>
            <w:right w:val="none" w:sz="0" w:space="0" w:color="auto"/>
          </w:divBdr>
        </w:div>
      </w:divsChild>
    </w:div>
    <w:div w:id="344480771">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5132061">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1992523">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50979758">
      <w:bodyDiv w:val="1"/>
      <w:marLeft w:val="0"/>
      <w:marRight w:val="0"/>
      <w:marTop w:val="0"/>
      <w:marBottom w:val="0"/>
      <w:divBdr>
        <w:top w:val="none" w:sz="0" w:space="0" w:color="auto"/>
        <w:left w:val="none" w:sz="0" w:space="0" w:color="auto"/>
        <w:bottom w:val="none" w:sz="0" w:space="0" w:color="auto"/>
        <w:right w:val="none" w:sz="0" w:space="0" w:color="auto"/>
      </w:divBdr>
      <w:divsChild>
        <w:div w:id="127286035">
          <w:marLeft w:val="2376"/>
          <w:marRight w:val="0"/>
          <w:marTop w:val="0"/>
          <w:marBottom w:val="0"/>
          <w:divBdr>
            <w:top w:val="none" w:sz="0" w:space="0" w:color="auto"/>
            <w:left w:val="none" w:sz="0" w:space="0" w:color="auto"/>
            <w:bottom w:val="none" w:sz="0" w:space="0" w:color="auto"/>
            <w:right w:val="none" w:sz="0" w:space="0" w:color="auto"/>
          </w:divBdr>
        </w:div>
        <w:div w:id="836193587">
          <w:marLeft w:val="1411"/>
          <w:marRight w:val="0"/>
          <w:marTop w:val="0"/>
          <w:marBottom w:val="0"/>
          <w:divBdr>
            <w:top w:val="none" w:sz="0" w:space="0" w:color="auto"/>
            <w:left w:val="none" w:sz="0" w:space="0" w:color="auto"/>
            <w:bottom w:val="none" w:sz="0" w:space="0" w:color="auto"/>
            <w:right w:val="none" w:sz="0" w:space="0" w:color="auto"/>
          </w:divBdr>
        </w:div>
        <w:div w:id="1112939498">
          <w:marLeft w:val="2376"/>
          <w:marRight w:val="0"/>
          <w:marTop w:val="0"/>
          <w:marBottom w:val="0"/>
          <w:divBdr>
            <w:top w:val="none" w:sz="0" w:space="0" w:color="auto"/>
            <w:left w:val="none" w:sz="0" w:space="0" w:color="auto"/>
            <w:bottom w:val="none" w:sz="0" w:space="0" w:color="auto"/>
            <w:right w:val="none" w:sz="0" w:space="0" w:color="auto"/>
          </w:divBdr>
        </w:div>
        <w:div w:id="1140919329">
          <w:marLeft w:val="2376"/>
          <w:marRight w:val="0"/>
          <w:marTop w:val="0"/>
          <w:marBottom w:val="0"/>
          <w:divBdr>
            <w:top w:val="none" w:sz="0" w:space="0" w:color="auto"/>
            <w:left w:val="none" w:sz="0" w:space="0" w:color="auto"/>
            <w:bottom w:val="none" w:sz="0" w:space="0" w:color="auto"/>
            <w:right w:val="none" w:sz="0" w:space="0" w:color="auto"/>
          </w:divBdr>
        </w:div>
        <w:div w:id="1791821375">
          <w:marLeft w:val="1411"/>
          <w:marRight w:val="0"/>
          <w:marTop w:val="0"/>
          <w:marBottom w:val="0"/>
          <w:divBdr>
            <w:top w:val="none" w:sz="0" w:space="0" w:color="auto"/>
            <w:left w:val="none" w:sz="0" w:space="0" w:color="auto"/>
            <w:bottom w:val="none" w:sz="0" w:space="0" w:color="auto"/>
            <w:right w:val="none" w:sz="0" w:space="0" w:color="auto"/>
          </w:divBdr>
        </w:div>
        <w:div w:id="1886139156">
          <w:marLeft w:val="2376"/>
          <w:marRight w:val="0"/>
          <w:marTop w:val="0"/>
          <w:marBottom w:val="0"/>
          <w:divBdr>
            <w:top w:val="none" w:sz="0" w:space="0" w:color="auto"/>
            <w:left w:val="none" w:sz="0" w:space="0" w:color="auto"/>
            <w:bottom w:val="none" w:sz="0" w:space="0" w:color="auto"/>
            <w:right w:val="none" w:sz="0" w:space="0" w:color="auto"/>
          </w:divBdr>
        </w:div>
        <w:div w:id="1953051612">
          <w:marLeft w:val="1411"/>
          <w:marRight w:val="0"/>
          <w:marTop w:val="0"/>
          <w:marBottom w:val="0"/>
          <w:divBdr>
            <w:top w:val="none" w:sz="0" w:space="0" w:color="auto"/>
            <w:left w:val="none" w:sz="0" w:space="0" w:color="auto"/>
            <w:bottom w:val="none" w:sz="0" w:space="0" w:color="auto"/>
            <w:right w:val="none" w:sz="0" w:space="0" w:color="auto"/>
          </w:divBdr>
        </w:div>
      </w:divsChild>
    </w:div>
    <w:div w:id="457380668">
      <w:bodyDiv w:val="1"/>
      <w:marLeft w:val="0"/>
      <w:marRight w:val="0"/>
      <w:marTop w:val="0"/>
      <w:marBottom w:val="0"/>
      <w:divBdr>
        <w:top w:val="none" w:sz="0" w:space="0" w:color="auto"/>
        <w:left w:val="none" w:sz="0" w:space="0" w:color="auto"/>
        <w:bottom w:val="none" w:sz="0" w:space="0" w:color="auto"/>
        <w:right w:val="none" w:sz="0" w:space="0" w:color="auto"/>
      </w:divBdr>
      <w:divsChild>
        <w:div w:id="1381513485">
          <w:marLeft w:val="446"/>
          <w:marRight w:val="0"/>
          <w:marTop w:val="0"/>
          <w:marBottom w:val="0"/>
          <w:divBdr>
            <w:top w:val="none" w:sz="0" w:space="0" w:color="auto"/>
            <w:left w:val="none" w:sz="0" w:space="0" w:color="auto"/>
            <w:bottom w:val="none" w:sz="0" w:space="0" w:color="auto"/>
            <w:right w:val="none" w:sz="0" w:space="0" w:color="auto"/>
          </w:divBdr>
        </w:div>
        <w:div w:id="1409039643">
          <w:marLeft w:val="446"/>
          <w:marRight w:val="0"/>
          <w:marTop w:val="0"/>
          <w:marBottom w:val="0"/>
          <w:divBdr>
            <w:top w:val="none" w:sz="0" w:space="0" w:color="auto"/>
            <w:left w:val="none" w:sz="0" w:space="0" w:color="auto"/>
            <w:bottom w:val="none" w:sz="0" w:space="0" w:color="auto"/>
            <w:right w:val="none" w:sz="0" w:space="0" w:color="auto"/>
          </w:divBdr>
        </w:div>
        <w:div w:id="1637880918">
          <w:marLeft w:val="446"/>
          <w:marRight w:val="0"/>
          <w:marTop w:val="0"/>
          <w:marBottom w:val="0"/>
          <w:divBdr>
            <w:top w:val="none" w:sz="0" w:space="0" w:color="auto"/>
            <w:left w:val="none" w:sz="0" w:space="0" w:color="auto"/>
            <w:bottom w:val="none" w:sz="0" w:space="0" w:color="auto"/>
            <w:right w:val="none" w:sz="0" w:space="0" w:color="auto"/>
          </w:divBdr>
        </w:div>
        <w:div w:id="1760981281">
          <w:marLeft w:val="446"/>
          <w:marRight w:val="0"/>
          <w:marTop w:val="0"/>
          <w:marBottom w:val="0"/>
          <w:divBdr>
            <w:top w:val="none" w:sz="0" w:space="0" w:color="auto"/>
            <w:left w:val="none" w:sz="0" w:space="0" w:color="auto"/>
            <w:bottom w:val="none" w:sz="0" w:space="0" w:color="auto"/>
            <w:right w:val="none" w:sz="0" w:space="0" w:color="auto"/>
          </w:divBdr>
        </w:div>
        <w:div w:id="1821725204">
          <w:marLeft w:val="446"/>
          <w:marRight w:val="0"/>
          <w:marTop w:val="0"/>
          <w:marBottom w:val="0"/>
          <w:divBdr>
            <w:top w:val="none" w:sz="0" w:space="0" w:color="auto"/>
            <w:left w:val="none" w:sz="0" w:space="0" w:color="auto"/>
            <w:bottom w:val="none" w:sz="0" w:space="0" w:color="auto"/>
            <w:right w:val="none" w:sz="0" w:space="0" w:color="auto"/>
          </w:divBdr>
        </w:div>
        <w:div w:id="1861891723">
          <w:marLeft w:val="446"/>
          <w:marRight w:val="0"/>
          <w:marTop w:val="0"/>
          <w:marBottom w:val="0"/>
          <w:divBdr>
            <w:top w:val="none" w:sz="0" w:space="0" w:color="auto"/>
            <w:left w:val="none" w:sz="0" w:space="0" w:color="auto"/>
            <w:bottom w:val="none" w:sz="0" w:space="0" w:color="auto"/>
            <w:right w:val="none" w:sz="0" w:space="0" w:color="auto"/>
          </w:divBdr>
        </w:div>
      </w:divsChild>
    </w:div>
    <w:div w:id="465899948">
      <w:bodyDiv w:val="1"/>
      <w:marLeft w:val="0"/>
      <w:marRight w:val="0"/>
      <w:marTop w:val="0"/>
      <w:marBottom w:val="0"/>
      <w:divBdr>
        <w:top w:val="none" w:sz="0" w:space="0" w:color="auto"/>
        <w:left w:val="none" w:sz="0" w:space="0" w:color="auto"/>
        <w:bottom w:val="none" w:sz="0" w:space="0" w:color="auto"/>
        <w:right w:val="none" w:sz="0" w:space="0" w:color="auto"/>
      </w:divBdr>
      <w:divsChild>
        <w:div w:id="50927192">
          <w:marLeft w:val="547"/>
          <w:marRight w:val="202"/>
          <w:marTop w:val="0"/>
          <w:marBottom w:val="0"/>
          <w:divBdr>
            <w:top w:val="none" w:sz="0" w:space="0" w:color="auto"/>
            <w:left w:val="none" w:sz="0" w:space="0" w:color="auto"/>
            <w:bottom w:val="none" w:sz="0" w:space="0" w:color="auto"/>
            <w:right w:val="none" w:sz="0" w:space="0" w:color="auto"/>
          </w:divBdr>
        </w:div>
        <w:div w:id="364258397">
          <w:marLeft w:val="547"/>
          <w:marRight w:val="202"/>
          <w:marTop w:val="0"/>
          <w:marBottom w:val="0"/>
          <w:divBdr>
            <w:top w:val="none" w:sz="0" w:space="0" w:color="auto"/>
            <w:left w:val="none" w:sz="0" w:space="0" w:color="auto"/>
            <w:bottom w:val="none" w:sz="0" w:space="0" w:color="auto"/>
            <w:right w:val="none" w:sz="0" w:space="0" w:color="auto"/>
          </w:divBdr>
        </w:div>
        <w:div w:id="824930150">
          <w:marLeft w:val="547"/>
          <w:marRight w:val="202"/>
          <w:marTop w:val="0"/>
          <w:marBottom w:val="0"/>
          <w:divBdr>
            <w:top w:val="none" w:sz="0" w:space="0" w:color="auto"/>
            <w:left w:val="none" w:sz="0" w:space="0" w:color="auto"/>
            <w:bottom w:val="none" w:sz="0" w:space="0" w:color="auto"/>
            <w:right w:val="none" w:sz="0" w:space="0" w:color="auto"/>
          </w:divBdr>
        </w:div>
      </w:divsChild>
    </w:div>
    <w:div w:id="493838922">
      <w:bodyDiv w:val="1"/>
      <w:marLeft w:val="0"/>
      <w:marRight w:val="0"/>
      <w:marTop w:val="0"/>
      <w:marBottom w:val="0"/>
      <w:divBdr>
        <w:top w:val="none" w:sz="0" w:space="0" w:color="auto"/>
        <w:left w:val="none" w:sz="0" w:space="0" w:color="auto"/>
        <w:bottom w:val="none" w:sz="0" w:space="0" w:color="auto"/>
        <w:right w:val="none" w:sz="0" w:space="0" w:color="auto"/>
      </w:divBdr>
    </w:div>
    <w:div w:id="500701626">
      <w:bodyDiv w:val="1"/>
      <w:marLeft w:val="0"/>
      <w:marRight w:val="0"/>
      <w:marTop w:val="0"/>
      <w:marBottom w:val="0"/>
      <w:divBdr>
        <w:top w:val="none" w:sz="0" w:space="0" w:color="auto"/>
        <w:left w:val="none" w:sz="0" w:space="0" w:color="auto"/>
        <w:bottom w:val="none" w:sz="0" w:space="0" w:color="auto"/>
        <w:right w:val="none" w:sz="0" w:space="0" w:color="auto"/>
      </w:divBdr>
      <w:divsChild>
        <w:div w:id="603198225">
          <w:marLeft w:val="547"/>
          <w:marRight w:val="0"/>
          <w:marTop w:val="0"/>
          <w:marBottom w:val="0"/>
          <w:divBdr>
            <w:top w:val="none" w:sz="0" w:space="0" w:color="auto"/>
            <w:left w:val="none" w:sz="0" w:space="0" w:color="auto"/>
            <w:bottom w:val="none" w:sz="0" w:space="0" w:color="auto"/>
            <w:right w:val="none" w:sz="0" w:space="0" w:color="auto"/>
          </w:divBdr>
        </w:div>
        <w:div w:id="841942082">
          <w:marLeft w:val="547"/>
          <w:marRight w:val="0"/>
          <w:marTop w:val="0"/>
          <w:marBottom w:val="0"/>
          <w:divBdr>
            <w:top w:val="none" w:sz="0" w:space="0" w:color="auto"/>
            <w:left w:val="none" w:sz="0" w:space="0" w:color="auto"/>
            <w:bottom w:val="none" w:sz="0" w:space="0" w:color="auto"/>
            <w:right w:val="none" w:sz="0" w:space="0" w:color="auto"/>
          </w:divBdr>
        </w:div>
        <w:div w:id="917255085">
          <w:marLeft w:val="547"/>
          <w:marRight w:val="0"/>
          <w:marTop w:val="0"/>
          <w:marBottom w:val="0"/>
          <w:divBdr>
            <w:top w:val="none" w:sz="0" w:space="0" w:color="auto"/>
            <w:left w:val="none" w:sz="0" w:space="0" w:color="auto"/>
            <w:bottom w:val="none" w:sz="0" w:space="0" w:color="auto"/>
            <w:right w:val="none" w:sz="0" w:space="0" w:color="auto"/>
          </w:divBdr>
        </w:div>
        <w:div w:id="967854378">
          <w:marLeft w:val="547"/>
          <w:marRight w:val="0"/>
          <w:marTop w:val="0"/>
          <w:marBottom w:val="0"/>
          <w:divBdr>
            <w:top w:val="none" w:sz="0" w:space="0" w:color="auto"/>
            <w:left w:val="none" w:sz="0" w:space="0" w:color="auto"/>
            <w:bottom w:val="none" w:sz="0" w:space="0" w:color="auto"/>
            <w:right w:val="none" w:sz="0" w:space="0" w:color="auto"/>
          </w:divBdr>
        </w:div>
        <w:div w:id="1491630344">
          <w:marLeft w:val="547"/>
          <w:marRight w:val="0"/>
          <w:marTop w:val="0"/>
          <w:marBottom w:val="0"/>
          <w:divBdr>
            <w:top w:val="none" w:sz="0" w:space="0" w:color="auto"/>
            <w:left w:val="none" w:sz="0" w:space="0" w:color="auto"/>
            <w:bottom w:val="none" w:sz="0" w:space="0" w:color="auto"/>
            <w:right w:val="none" w:sz="0" w:space="0" w:color="auto"/>
          </w:divBdr>
        </w:div>
        <w:div w:id="1801145028">
          <w:marLeft w:val="547"/>
          <w:marRight w:val="0"/>
          <w:marTop w:val="0"/>
          <w:marBottom w:val="0"/>
          <w:divBdr>
            <w:top w:val="none" w:sz="0" w:space="0" w:color="auto"/>
            <w:left w:val="none" w:sz="0" w:space="0" w:color="auto"/>
            <w:bottom w:val="none" w:sz="0" w:space="0" w:color="auto"/>
            <w:right w:val="none" w:sz="0" w:space="0" w:color="auto"/>
          </w:divBdr>
        </w:div>
      </w:divsChild>
    </w:div>
    <w:div w:id="544678855">
      <w:bodyDiv w:val="1"/>
      <w:marLeft w:val="0"/>
      <w:marRight w:val="0"/>
      <w:marTop w:val="0"/>
      <w:marBottom w:val="0"/>
      <w:divBdr>
        <w:top w:val="none" w:sz="0" w:space="0" w:color="auto"/>
        <w:left w:val="none" w:sz="0" w:space="0" w:color="auto"/>
        <w:bottom w:val="none" w:sz="0" w:space="0" w:color="auto"/>
        <w:right w:val="none" w:sz="0" w:space="0" w:color="auto"/>
      </w:divBdr>
      <w:divsChild>
        <w:div w:id="146671922">
          <w:marLeft w:val="1166"/>
          <w:marRight w:val="0"/>
          <w:marTop w:val="0"/>
          <w:marBottom w:val="0"/>
          <w:divBdr>
            <w:top w:val="none" w:sz="0" w:space="0" w:color="auto"/>
            <w:left w:val="none" w:sz="0" w:space="0" w:color="auto"/>
            <w:bottom w:val="none" w:sz="0" w:space="0" w:color="auto"/>
            <w:right w:val="none" w:sz="0" w:space="0" w:color="auto"/>
          </w:divBdr>
        </w:div>
        <w:div w:id="253976025">
          <w:marLeft w:val="547"/>
          <w:marRight w:val="0"/>
          <w:marTop w:val="0"/>
          <w:marBottom w:val="0"/>
          <w:divBdr>
            <w:top w:val="none" w:sz="0" w:space="0" w:color="auto"/>
            <w:left w:val="none" w:sz="0" w:space="0" w:color="auto"/>
            <w:bottom w:val="none" w:sz="0" w:space="0" w:color="auto"/>
            <w:right w:val="none" w:sz="0" w:space="0" w:color="auto"/>
          </w:divBdr>
        </w:div>
        <w:div w:id="326785239">
          <w:marLeft w:val="547"/>
          <w:marRight w:val="0"/>
          <w:marTop w:val="0"/>
          <w:marBottom w:val="0"/>
          <w:divBdr>
            <w:top w:val="none" w:sz="0" w:space="0" w:color="auto"/>
            <w:left w:val="none" w:sz="0" w:space="0" w:color="auto"/>
            <w:bottom w:val="none" w:sz="0" w:space="0" w:color="auto"/>
            <w:right w:val="none" w:sz="0" w:space="0" w:color="auto"/>
          </w:divBdr>
        </w:div>
        <w:div w:id="367026140">
          <w:marLeft w:val="547"/>
          <w:marRight w:val="0"/>
          <w:marTop w:val="0"/>
          <w:marBottom w:val="0"/>
          <w:divBdr>
            <w:top w:val="none" w:sz="0" w:space="0" w:color="auto"/>
            <w:left w:val="none" w:sz="0" w:space="0" w:color="auto"/>
            <w:bottom w:val="none" w:sz="0" w:space="0" w:color="auto"/>
            <w:right w:val="none" w:sz="0" w:space="0" w:color="auto"/>
          </w:divBdr>
        </w:div>
        <w:div w:id="427890213">
          <w:marLeft w:val="547"/>
          <w:marRight w:val="0"/>
          <w:marTop w:val="0"/>
          <w:marBottom w:val="0"/>
          <w:divBdr>
            <w:top w:val="none" w:sz="0" w:space="0" w:color="auto"/>
            <w:left w:val="none" w:sz="0" w:space="0" w:color="auto"/>
            <w:bottom w:val="none" w:sz="0" w:space="0" w:color="auto"/>
            <w:right w:val="none" w:sz="0" w:space="0" w:color="auto"/>
          </w:divBdr>
        </w:div>
        <w:div w:id="477109831">
          <w:marLeft w:val="1166"/>
          <w:marRight w:val="0"/>
          <w:marTop w:val="0"/>
          <w:marBottom w:val="0"/>
          <w:divBdr>
            <w:top w:val="none" w:sz="0" w:space="0" w:color="auto"/>
            <w:left w:val="none" w:sz="0" w:space="0" w:color="auto"/>
            <w:bottom w:val="none" w:sz="0" w:space="0" w:color="auto"/>
            <w:right w:val="none" w:sz="0" w:space="0" w:color="auto"/>
          </w:divBdr>
        </w:div>
        <w:div w:id="590625890">
          <w:marLeft w:val="1166"/>
          <w:marRight w:val="0"/>
          <w:marTop w:val="0"/>
          <w:marBottom w:val="0"/>
          <w:divBdr>
            <w:top w:val="none" w:sz="0" w:space="0" w:color="auto"/>
            <w:left w:val="none" w:sz="0" w:space="0" w:color="auto"/>
            <w:bottom w:val="none" w:sz="0" w:space="0" w:color="auto"/>
            <w:right w:val="none" w:sz="0" w:space="0" w:color="auto"/>
          </w:divBdr>
        </w:div>
        <w:div w:id="696586567">
          <w:marLeft w:val="547"/>
          <w:marRight w:val="0"/>
          <w:marTop w:val="0"/>
          <w:marBottom w:val="0"/>
          <w:divBdr>
            <w:top w:val="none" w:sz="0" w:space="0" w:color="auto"/>
            <w:left w:val="none" w:sz="0" w:space="0" w:color="auto"/>
            <w:bottom w:val="none" w:sz="0" w:space="0" w:color="auto"/>
            <w:right w:val="none" w:sz="0" w:space="0" w:color="auto"/>
          </w:divBdr>
        </w:div>
        <w:div w:id="772363986">
          <w:marLeft w:val="547"/>
          <w:marRight w:val="0"/>
          <w:marTop w:val="0"/>
          <w:marBottom w:val="0"/>
          <w:divBdr>
            <w:top w:val="none" w:sz="0" w:space="0" w:color="auto"/>
            <w:left w:val="none" w:sz="0" w:space="0" w:color="auto"/>
            <w:bottom w:val="none" w:sz="0" w:space="0" w:color="auto"/>
            <w:right w:val="none" w:sz="0" w:space="0" w:color="auto"/>
          </w:divBdr>
        </w:div>
        <w:div w:id="934945852">
          <w:marLeft w:val="547"/>
          <w:marRight w:val="0"/>
          <w:marTop w:val="0"/>
          <w:marBottom w:val="0"/>
          <w:divBdr>
            <w:top w:val="none" w:sz="0" w:space="0" w:color="auto"/>
            <w:left w:val="none" w:sz="0" w:space="0" w:color="auto"/>
            <w:bottom w:val="none" w:sz="0" w:space="0" w:color="auto"/>
            <w:right w:val="none" w:sz="0" w:space="0" w:color="auto"/>
          </w:divBdr>
        </w:div>
        <w:div w:id="1084762202">
          <w:marLeft w:val="1166"/>
          <w:marRight w:val="0"/>
          <w:marTop w:val="0"/>
          <w:marBottom w:val="0"/>
          <w:divBdr>
            <w:top w:val="none" w:sz="0" w:space="0" w:color="auto"/>
            <w:left w:val="none" w:sz="0" w:space="0" w:color="auto"/>
            <w:bottom w:val="none" w:sz="0" w:space="0" w:color="auto"/>
            <w:right w:val="none" w:sz="0" w:space="0" w:color="auto"/>
          </w:divBdr>
        </w:div>
        <w:div w:id="1150101221">
          <w:marLeft w:val="547"/>
          <w:marRight w:val="0"/>
          <w:marTop w:val="0"/>
          <w:marBottom w:val="0"/>
          <w:divBdr>
            <w:top w:val="none" w:sz="0" w:space="0" w:color="auto"/>
            <w:left w:val="none" w:sz="0" w:space="0" w:color="auto"/>
            <w:bottom w:val="none" w:sz="0" w:space="0" w:color="auto"/>
            <w:right w:val="none" w:sz="0" w:space="0" w:color="auto"/>
          </w:divBdr>
        </w:div>
        <w:div w:id="1256986269">
          <w:marLeft w:val="547"/>
          <w:marRight w:val="0"/>
          <w:marTop w:val="0"/>
          <w:marBottom w:val="0"/>
          <w:divBdr>
            <w:top w:val="none" w:sz="0" w:space="0" w:color="auto"/>
            <w:left w:val="none" w:sz="0" w:space="0" w:color="auto"/>
            <w:bottom w:val="none" w:sz="0" w:space="0" w:color="auto"/>
            <w:right w:val="none" w:sz="0" w:space="0" w:color="auto"/>
          </w:divBdr>
        </w:div>
        <w:div w:id="1319962102">
          <w:marLeft w:val="547"/>
          <w:marRight w:val="0"/>
          <w:marTop w:val="0"/>
          <w:marBottom w:val="0"/>
          <w:divBdr>
            <w:top w:val="none" w:sz="0" w:space="0" w:color="auto"/>
            <w:left w:val="none" w:sz="0" w:space="0" w:color="auto"/>
            <w:bottom w:val="none" w:sz="0" w:space="0" w:color="auto"/>
            <w:right w:val="none" w:sz="0" w:space="0" w:color="auto"/>
          </w:divBdr>
        </w:div>
        <w:div w:id="1325620859">
          <w:marLeft w:val="1166"/>
          <w:marRight w:val="0"/>
          <w:marTop w:val="0"/>
          <w:marBottom w:val="0"/>
          <w:divBdr>
            <w:top w:val="none" w:sz="0" w:space="0" w:color="auto"/>
            <w:left w:val="none" w:sz="0" w:space="0" w:color="auto"/>
            <w:bottom w:val="none" w:sz="0" w:space="0" w:color="auto"/>
            <w:right w:val="none" w:sz="0" w:space="0" w:color="auto"/>
          </w:divBdr>
        </w:div>
        <w:div w:id="1346008769">
          <w:marLeft w:val="1166"/>
          <w:marRight w:val="0"/>
          <w:marTop w:val="0"/>
          <w:marBottom w:val="0"/>
          <w:divBdr>
            <w:top w:val="none" w:sz="0" w:space="0" w:color="auto"/>
            <w:left w:val="none" w:sz="0" w:space="0" w:color="auto"/>
            <w:bottom w:val="none" w:sz="0" w:space="0" w:color="auto"/>
            <w:right w:val="none" w:sz="0" w:space="0" w:color="auto"/>
          </w:divBdr>
        </w:div>
        <w:div w:id="1346010768">
          <w:marLeft w:val="547"/>
          <w:marRight w:val="0"/>
          <w:marTop w:val="0"/>
          <w:marBottom w:val="0"/>
          <w:divBdr>
            <w:top w:val="none" w:sz="0" w:space="0" w:color="auto"/>
            <w:left w:val="none" w:sz="0" w:space="0" w:color="auto"/>
            <w:bottom w:val="none" w:sz="0" w:space="0" w:color="auto"/>
            <w:right w:val="none" w:sz="0" w:space="0" w:color="auto"/>
          </w:divBdr>
        </w:div>
        <w:div w:id="1434789817">
          <w:marLeft w:val="547"/>
          <w:marRight w:val="0"/>
          <w:marTop w:val="0"/>
          <w:marBottom w:val="0"/>
          <w:divBdr>
            <w:top w:val="none" w:sz="0" w:space="0" w:color="auto"/>
            <w:left w:val="none" w:sz="0" w:space="0" w:color="auto"/>
            <w:bottom w:val="none" w:sz="0" w:space="0" w:color="auto"/>
            <w:right w:val="none" w:sz="0" w:space="0" w:color="auto"/>
          </w:divBdr>
        </w:div>
        <w:div w:id="1455834023">
          <w:marLeft w:val="547"/>
          <w:marRight w:val="0"/>
          <w:marTop w:val="0"/>
          <w:marBottom w:val="0"/>
          <w:divBdr>
            <w:top w:val="none" w:sz="0" w:space="0" w:color="auto"/>
            <w:left w:val="none" w:sz="0" w:space="0" w:color="auto"/>
            <w:bottom w:val="none" w:sz="0" w:space="0" w:color="auto"/>
            <w:right w:val="none" w:sz="0" w:space="0" w:color="auto"/>
          </w:divBdr>
        </w:div>
        <w:div w:id="1474832422">
          <w:marLeft w:val="547"/>
          <w:marRight w:val="0"/>
          <w:marTop w:val="0"/>
          <w:marBottom w:val="0"/>
          <w:divBdr>
            <w:top w:val="none" w:sz="0" w:space="0" w:color="auto"/>
            <w:left w:val="none" w:sz="0" w:space="0" w:color="auto"/>
            <w:bottom w:val="none" w:sz="0" w:space="0" w:color="auto"/>
            <w:right w:val="none" w:sz="0" w:space="0" w:color="auto"/>
          </w:divBdr>
        </w:div>
        <w:div w:id="1591893131">
          <w:marLeft w:val="1166"/>
          <w:marRight w:val="0"/>
          <w:marTop w:val="0"/>
          <w:marBottom w:val="0"/>
          <w:divBdr>
            <w:top w:val="none" w:sz="0" w:space="0" w:color="auto"/>
            <w:left w:val="none" w:sz="0" w:space="0" w:color="auto"/>
            <w:bottom w:val="none" w:sz="0" w:space="0" w:color="auto"/>
            <w:right w:val="none" w:sz="0" w:space="0" w:color="auto"/>
          </w:divBdr>
        </w:div>
        <w:div w:id="1681933356">
          <w:marLeft w:val="1166"/>
          <w:marRight w:val="0"/>
          <w:marTop w:val="0"/>
          <w:marBottom w:val="0"/>
          <w:divBdr>
            <w:top w:val="none" w:sz="0" w:space="0" w:color="auto"/>
            <w:left w:val="none" w:sz="0" w:space="0" w:color="auto"/>
            <w:bottom w:val="none" w:sz="0" w:space="0" w:color="auto"/>
            <w:right w:val="none" w:sz="0" w:space="0" w:color="auto"/>
          </w:divBdr>
        </w:div>
        <w:div w:id="1967806813">
          <w:marLeft w:val="547"/>
          <w:marRight w:val="0"/>
          <w:marTop w:val="0"/>
          <w:marBottom w:val="0"/>
          <w:divBdr>
            <w:top w:val="none" w:sz="0" w:space="0" w:color="auto"/>
            <w:left w:val="none" w:sz="0" w:space="0" w:color="auto"/>
            <w:bottom w:val="none" w:sz="0" w:space="0" w:color="auto"/>
            <w:right w:val="none" w:sz="0" w:space="0" w:color="auto"/>
          </w:divBdr>
        </w:div>
        <w:div w:id="1995061452">
          <w:marLeft w:val="1166"/>
          <w:marRight w:val="0"/>
          <w:marTop w:val="0"/>
          <w:marBottom w:val="0"/>
          <w:divBdr>
            <w:top w:val="none" w:sz="0" w:space="0" w:color="auto"/>
            <w:left w:val="none" w:sz="0" w:space="0" w:color="auto"/>
            <w:bottom w:val="none" w:sz="0" w:space="0" w:color="auto"/>
            <w:right w:val="none" w:sz="0" w:space="0" w:color="auto"/>
          </w:divBdr>
        </w:div>
        <w:div w:id="2040932699">
          <w:marLeft w:val="1166"/>
          <w:marRight w:val="0"/>
          <w:marTop w:val="0"/>
          <w:marBottom w:val="0"/>
          <w:divBdr>
            <w:top w:val="none" w:sz="0" w:space="0" w:color="auto"/>
            <w:left w:val="none" w:sz="0" w:space="0" w:color="auto"/>
            <w:bottom w:val="none" w:sz="0" w:space="0" w:color="auto"/>
            <w:right w:val="none" w:sz="0" w:space="0" w:color="auto"/>
          </w:divBdr>
        </w:div>
        <w:div w:id="2117559225">
          <w:marLeft w:val="547"/>
          <w:marRight w:val="0"/>
          <w:marTop w:val="0"/>
          <w:marBottom w:val="0"/>
          <w:divBdr>
            <w:top w:val="none" w:sz="0" w:space="0" w:color="auto"/>
            <w:left w:val="none" w:sz="0" w:space="0" w:color="auto"/>
            <w:bottom w:val="none" w:sz="0" w:space="0" w:color="auto"/>
            <w:right w:val="none" w:sz="0" w:space="0" w:color="auto"/>
          </w:divBdr>
        </w:div>
      </w:divsChild>
    </w:div>
    <w:div w:id="566379392">
      <w:bodyDiv w:val="1"/>
      <w:marLeft w:val="0"/>
      <w:marRight w:val="0"/>
      <w:marTop w:val="0"/>
      <w:marBottom w:val="0"/>
      <w:divBdr>
        <w:top w:val="none" w:sz="0" w:space="0" w:color="auto"/>
        <w:left w:val="none" w:sz="0" w:space="0" w:color="auto"/>
        <w:bottom w:val="none" w:sz="0" w:space="0" w:color="auto"/>
        <w:right w:val="none" w:sz="0" w:space="0" w:color="auto"/>
      </w:divBdr>
      <w:divsChild>
        <w:div w:id="1165124479">
          <w:marLeft w:val="446"/>
          <w:marRight w:val="0"/>
          <w:marTop w:val="0"/>
          <w:marBottom w:val="0"/>
          <w:divBdr>
            <w:top w:val="none" w:sz="0" w:space="0" w:color="auto"/>
            <w:left w:val="none" w:sz="0" w:space="0" w:color="auto"/>
            <w:bottom w:val="none" w:sz="0" w:space="0" w:color="auto"/>
            <w:right w:val="none" w:sz="0" w:space="0" w:color="auto"/>
          </w:divBdr>
        </w:div>
      </w:divsChild>
    </w:div>
    <w:div w:id="587541094">
      <w:bodyDiv w:val="1"/>
      <w:marLeft w:val="0"/>
      <w:marRight w:val="0"/>
      <w:marTop w:val="0"/>
      <w:marBottom w:val="0"/>
      <w:divBdr>
        <w:top w:val="none" w:sz="0" w:space="0" w:color="auto"/>
        <w:left w:val="none" w:sz="0" w:space="0" w:color="auto"/>
        <w:bottom w:val="none" w:sz="0" w:space="0" w:color="auto"/>
        <w:right w:val="none" w:sz="0" w:space="0" w:color="auto"/>
      </w:divBdr>
    </w:div>
    <w:div w:id="587665118">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594166293">
      <w:bodyDiv w:val="1"/>
      <w:marLeft w:val="0"/>
      <w:marRight w:val="0"/>
      <w:marTop w:val="0"/>
      <w:marBottom w:val="0"/>
      <w:divBdr>
        <w:top w:val="none" w:sz="0" w:space="0" w:color="auto"/>
        <w:left w:val="none" w:sz="0" w:space="0" w:color="auto"/>
        <w:bottom w:val="none" w:sz="0" w:space="0" w:color="auto"/>
        <w:right w:val="none" w:sz="0" w:space="0" w:color="auto"/>
      </w:divBdr>
      <w:divsChild>
        <w:div w:id="219825140">
          <w:marLeft w:val="547"/>
          <w:marRight w:val="202"/>
          <w:marTop w:val="0"/>
          <w:marBottom w:val="0"/>
          <w:divBdr>
            <w:top w:val="none" w:sz="0" w:space="0" w:color="auto"/>
            <w:left w:val="none" w:sz="0" w:space="0" w:color="auto"/>
            <w:bottom w:val="none" w:sz="0" w:space="0" w:color="auto"/>
            <w:right w:val="none" w:sz="0" w:space="0" w:color="auto"/>
          </w:divBdr>
        </w:div>
        <w:div w:id="228005736">
          <w:marLeft w:val="1166"/>
          <w:marRight w:val="202"/>
          <w:marTop w:val="0"/>
          <w:marBottom w:val="0"/>
          <w:divBdr>
            <w:top w:val="none" w:sz="0" w:space="0" w:color="auto"/>
            <w:left w:val="none" w:sz="0" w:space="0" w:color="auto"/>
            <w:bottom w:val="none" w:sz="0" w:space="0" w:color="auto"/>
            <w:right w:val="none" w:sz="0" w:space="0" w:color="auto"/>
          </w:divBdr>
        </w:div>
        <w:div w:id="781724175">
          <w:marLeft w:val="1166"/>
          <w:marRight w:val="202"/>
          <w:marTop w:val="0"/>
          <w:marBottom w:val="0"/>
          <w:divBdr>
            <w:top w:val="none" w:sz="0" w:space="0" w:color="auto"/>
            <w:left w:val="none" w:sz="0" w:space="0" w:color="auto"/>
            <w:bottom w:val="none" w:sz="0" w:space="0" w:color="auto"/>
            <w:right w:val="none" w:sz="0" w:space="0" w:color="auto"/>
          </w:divBdr>
        </w:div>
        <w:div w:id="1297298516">
          <w:marLeft w:val="547"/>
          <w:marRight w:val="202"/>
          <w:marTop w:val="0"/>
          <w:marBottom w:val="0"/>
          <w:divBdr>
            <w:top w:val="none" w:sz="0" w:space="0" w:color="auto"/>
            <w:left w:val="none" w:sz="0" w:space="0" w:color="auto"/>
            <w:bottom w:val="none" w:sz="0" w:space="0" w:color="auto"/>
            <w:right w:val="none" w:sz="0" w:space="0" w:color="auto"/>
          </w:divBdr>
        </w:div>
        <w:div w:id="1571696967">
          <w:marLeft w:val="1800"/>
          <w:marRight w:val="202"/>
          <w:marTop w:val="0"/>
          <w:marBottom w:val="0"/>
          <w:divBdr>
            <w:top w:val="none" w:sz="0" w:space="0" w:color="auto"/>
            <w:left w:val="none" w:sz="0" w:space="0" w:color="auto"/>
            <w:bottom w:val="none" w:sz="0" w:space="0" w:color="auto"/>
            <w:right w:val="none" w:sz="0" w:space="0" w:color="auto"/>
          </w:divBdr>
        </w:div>
      </w:divsChild>
    </w:div>
    <w:div w:id="596524920">
      <w:bodyDiv w:val="1"/>
      <w:marLeft w:val="0"/>
      <w:marRight w:val="0"/>
      <w:marTop w:val="0"/>
      <w:marBottom w:val="0"/>
      <w:divBdr>
        <w:top w:val="none" w:sz="0" w:space="0" w:color="auto"/>
        <w:left w:val="none" w:sz="0" w:space="0" w:color="auto"/>
        <w:bottom w:val="none" w:sz="0" w:space="0" w:color="auto"/>
        <w:right w:val="none" w:sz="0" w:space="0" w:color="auto"/>
      </w:divBdr>
      <w:divsChild>
        <w:div w:id="206138523">
          <w:marLeft w:val="446"/>
          <w:marRight w:val="0"/>
          <w:marTop w:val="0"/>
          <w:marBottom w:val="0"/>
          <w:divBdr>
            <w:top w:val="none" w:sz="0" w:space="0" w:color="auto"/>
            <w:left w:val="none" w:sz="0" w:space="0" w:color="auto"/>
            <w:bottom w:val="none" w:sz="0" w:space="0" w:color="auto"/>
            <w:right w:val="none" w:sz="0" w:space="0" w:color="auto"/>
          </w:divBdr>
        </w:div>
        <w:div w:id="1986008461">
          <w:marLeft w:val="446"/>
          <w:marRight w:val="0"/>
          <w:marTop w:val="0"/>
          <w:marBottom w:val="0"/>
          <w:divBdr>
            <w:top w:val="none" w:sz="0" w:space="0" w:color="auto"/>
            <w:left w:val="none" w:sz="0" w:space="0" w:color="auto"/>
            <w:bottom w:val="none" w:sz="0" w:space="0" w:color="auto"/>
            <w:right w:val="none" w:sz="0" w:space="0" w:color="auto"/>
          </w:divBdr>
        </w:div>
        <w:div w:id="2142767987">
          <w:marLeft w:val="446"/>
          <w:marRight w:val="0"/>
          <w:marTop w:val="0"/>
          <w:marBottom w:val="0"/>
          <w:divBdr>
            <w:top w:val="none" w:sz="0" w:space="0" w:color="auto"/>
            <w:left w:val="none" w:sz="0" w:space="0" w:color="auto"/>
            <w:bottom w:val="none" w:sz="0" w:space="0" w:color="auto"/>
            <w:right w:val="none" w:sz="0" w:space="0" w:color="auto"/>
          </w:divBdr>
        </w:div>
      </w:divsChild>
    </w:div>
    <w:div w:id="608857280">
      <w:bodyDiv w:val="1"/>
      <w:marLeft w:val="0"/>
      <w:marRight w:val="0"/>
      <w:marTop w:val="0"/>
      <w:marBottom w:val="0"/>
      <w:divBdr>
        <w:top w:val="none" w:sz="0" w:space="0" w:color="auto"/>
        <w:left w:val="none" w:sz="0" w:space="0" w:color="auto"/>
        <w:bottom w:val="none" w:sz="0" w:space="0" w:color="auto"/>
        <w:right w:val="none" w:sz="0" w:space="0" w:color="auto"/>
      </w:divBdr>
      <w:divsChild>
        <w:div w:id="639000804">
          <w:marLeft w:val="1411"/>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32952774">
      <w:bodyDiv w:val="1"/>
      <w:marLeft w:val="0"/>
      <w:marRight w:val="0"/>
      <w:marTop w:val="0"/>
      <w:marBottom w:val="0"/>
      <w:divBdr>
        <w:top w:val="none" w:sz="0" w:space="0" w:color="auto"/>
        <w:left w:val="none" w:sz="0" w:space="0" w:color="auto"/>
        <w:bottom w:val="none" w:sz="0" w:space="0" w:color="auto"/>
        <w:right w:val="none" w:sz="0" w:space="0" w:color="auto"/>
      </w:divBdr>
      <w:divsChild>
        <w:div w:id="671420625">
          <w:marLeft w:val="1411"/>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59886698">
      <w:bodyDiv w:val="1"/>
      <w:marLeft w:val="0"/>
      <w:marRight w:val="0"/>
      <w:marTop w:val="0"/>
      <w:marBottom w:val="0"/>
      <w:divBdr>
        <w:top w:val="none" w:sz="0" w:space="0" w:color="auto"/>
        <w:left w:val="none" w:sz="0" w:space="0" w:color="auto"/>
        <w:bottom w:val="none" w:sz="0" w:space="0" w:color="auto"/>
        <w:right w:val="none" w:sz="0" w:space="0" w:color="auto"/>
      </w:divBdr>
      <w:divsChild>
        <w:div w:id="295064441">
          <w:marLeft w:val="1411"/>
          <w:marRight w:val="0"/>
          <w:marTop w:val="0"/>
          <w:marBottom w:val="0"/>
          <w:divBdr>
            <w:top w:val="none" w:sz="0" w:space="0" w:color="auto"/>
            <w:left w:val="none" w:sz="0" w:space="0" w:color="auto"/>
            <w:bottom w:val="none" w:sz="0" w:space="0" w:color="auto"/>
            <w:right w:val="none" w:sz="0" w:space="0" w:color="auto"/>
          </w:divBdr>
        </w:div>
        <w:div w:id="348801250">
          <w:marLeft w:val="1411"/>
          <w:marRight w:val="0"/>
          <w:marTop w:val="0"/>
          <w:marBottom w:val="0"/>
          <w:divBdr>
            <w:top w:val="none" w:sz="0" w:space="0" w:color="auto"/>
            <w:left w:val="none" w:sz="0" w:space="0" w:color="auto"/>
            <w:bottom w:val="none" w:sz="0" w:space="0" w:color="auto"/>
            <w:right w:val="none" w:sz="0" w:space="0" w:color="auto"/>
          </w:divBdr>
        </w:div>
        <w:div w:id="370737172">
          <w:marLeft w:val="1411"/>
          <w:marRight w:val="0"/>
          <w:marTop w:val="0"/>
          <w:marBottom w:val="0"/>
          <w:divBdr>
            <w:top w:val="none" w:sz="0" w:space="0" w:color="auto"/>
            <w:left w:val="none" w:sz="0" w:space="0" w:color="auto"/>
            <w:bottom w:val="none" w:sz="0" w:space="0" w:color="auto"/>
            <w:right w:val="none" w:sz="0" w:space="0" w:color="auto"/>
          </w:divBdr>
        </w:div>
        <w:div w:id="475344761">
          <w:marLeft w:val="1411"/>
          <w:marRight w:val="0"/>
          <w:marTop w:val="0"/>
          <w:marBottom w:val="0"/>
          <w:divBdr>
            <w:top w:val="none" w:sz="0" w:space="0" w:color="auto"/>
            <w:left w:val="none" w:sz="0" w:space="0" w:color="auto"/>
            <w:bottom w:val="none" w:sz="0" w:space="0" w:color="auto"/>
            <w:right w:val="none" w:sz="0" w:space="0" w:color="auto"/>
          </w:divBdr>
        </w:div>
        <w:div w:id="485098252">
          <w:marLeft w:val="1411"/>
          <w:marRight w:val="0"/>
          <w:marTop w:val="0"/>
          <w:marBottom w:val="0"/>
          <w:divBdr>
            <w:top w:val="none" w:sz="0" w:space="0" w:color="auto"/>
            <w:left w:val="none" w:sz="0" w:space="0" w:color="auto"/>
            <w:bottom w:val="none" w:sz="0" w:space="0" w:color="auto"/>
            <w:right w:val="none" w:sz="0" w:space="0" w:color="auto"/>
          </w:divBdr>
        </w:div>
        <w:div w:id="631181167">
          <w:marLeft w:val="1411"/>
          <w:marRight w:val="0"/>
          <w:marTop w:val="0"/>
          <w:marBottom w:val="0"/>
          <w:divBdr>
            <w:top w:val="none" w:sz="0" w:space="0" w:color="auto"/>
            <w:left w:val="none" w:sz="0" w:space="0" w:color="auto"/>
            <w:bottom w:val="none" w:sz="0" w:space="0" w:color="auto"/>
            <w:right w:val="none" w:sz="0" w:space="0" w:color="auto"/>
          </w:divBdr>
        </w:div>
        <w:div w:id="881208417">
          <w:marLeft w:val="1411"/>
          <w:marRight w:val="0"/>
          <w:marTop w:val="0"/>
          <w:marBottom w:val="0"/>
          <w:divBdr>
            <w:top w:val="none" w:sz="0" w:space="0" w:color="auto"/>
            <w:left w:val="none" w:sz="0" w:space="0" w:color="auto"/>
            <w:bottom w:val="none" w:sz="0" w:space="0" w:color="auto"/>
            <w:right w:val="none" w:sz="0" w:space="0" w:color="auto"/>
          </w:divBdr>
        </w:div>
        <w:div w:id="1003316943">
          <w:marLeft w:val="1411"/>
          <w:marRight w:val="0"/>
          <w:marTop w:val="0"/>
          <w:marBottom w:val="0"/>
          <w:divBdr>
            <w:top w:val="none" w:sz="0" w:space="0" w:color="auto"/>
            <w:left w:val="none" w:sz="0" w:space="0" w:color="auto"/>
            <w:bottom w:val="none" w:sz="0" w:space="0" w:color="auto"/>
            <w:right w:val="none" w:sz="0" w:space="0" w:color="auto"/>
          </w:divBdr>
        </w:div>
        <w:div w:id="1220559971">
          <w:marLeft w:val="1411"/>
          <w:marRight w:val="0"/>
          <w:marTop w:val="0"/>
          <w:marBottom w:val="0"/>
          <w:divBdr>
            <w:top w:val="none" w:sz="0" w:space="0" w:color="auto"/>
            <w:left w:val="none" w:sz="0" w:space="0" w:color="auto"/>
            <w:bottom w:val="none" w:sz="0" w:space="0" w:color="auto"/>
            <w:right w:val="none" w:sz="0" w:space="0" w:color="auto"/>
          </w:divBdr>
        </w:div>
        <w:div w:id="1253705076">
          <w:marLeft w:val="1411"/>
          <w:marRight w:val="0"/>
          <w:marTop w:val="0"/>
          <w:marBottom w:val="0"/>
          <w:divBdr>
            <w:top w:val="none" w:sz="0" w:space="0" w:color="auto"/>
            <w:left w:val="none" w:sz="0" w:space="0" w:color="auto"/>
            <w:bottom w:val="none" w:sz="0" w:space="0" w:color="auto"/>
            <w:right w:val="none" w:sz="0" w:space="0" w:color="auto"/>
          </w:divBdr>
        </w:div>
        <w:div w:id="1372261516">
          <w:marLeft w:val="1411"/>
          <w:marRight w:val="0"/>
          <w:marTop w:val="0"/>
          <w:marBottom w:val="0"/>
          <w:divBdr>
            <w:top w:val="none" w:sz="0" w:space="0" w:color="auto"/>
            <w:left w:val="none" w:sz="0" w:space="0" w:color="auto"/>
            <w:bottom w:val="none" w:sz="0" w:space="0" w:color="auto"/>
            <w:right w:val="none" w:sz="0" w:space="0" w:color="auto"/>
          </w:divBdr>
        </w:div>
        <w:div w:id="1408697526">
          <w:marLeft w:val="1411"/>
          <w:marRight w:val="0"/>
          <w:marTop w:val="0"/>
          <w:marBottom w:val="0"/>
          <w:divBdr>
            <w:top w:val="none" w:sz="0" w:space="0" w:color="auto"/>
            <w:left w:val="none" w:sz="0" w:space="0" w:color="auto"/>
            <w:bottom w:val="none" w:sz="0" w:space="0" w:color="auto"/>
            <w:right w:val="none" w:sz="0" w:space="0" w:color="auto"/>
          </w:divBdr>
        </w:div>
        <w:div w:id="1484085260">
          <w:marLeft w:val="1411"/>
          <w:marRight w:val="0"/>
          <w:marTop w:val="0"/>
          <w:marBottom w:val="0"/>
          <w:divBdr>
            <w:top w:val="none" w:sz="0" w:space="0" w:color="auto"/>
            <w:left w:val="none" w:sz="0" w:space="0" w:color="auto"/>
            <w:bottom w:val="none" w:sz="0" w:space="0" w:color="auto"/>
            <w:right w:val="none" w:sz="0" w:space="0" w:color="auto"/>
          </w:divBdr>
        </w:div>
        <w:div w:id="1516192436">
          <w:marLeft w:val="1411"/>
          <w:marRight w:val="0"/>
          <w:marTop w:val="0"/>
          <w:marBottom w:val="0"/>
          <w:divBdr>
            <w:top w:val="none" w:sz="0" w:space="0" w:color="auto"/>
            <w:left w:val="none" w:sz="0" w:space="0" w:color="auto"/>
            <w:bottom w:val="none" w:sz="0" w:space="0" w:color="auto"/>
            <w:right w:val="none" w:sz="0" w:space="0" w:color="auto"/>
          </w:divBdr>
        </w:div>
        <w:div w:id="2058312226">
          <w:marLeft w:val="1411"/>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0175365">
      <w:bodyDiv w:val="1"/>
      <w:marLeft w:val="0"/>
      <w:marRight w:val="0"/>
      <w:marTop w:val="0"/>
      <w:marBottom w:val="0"/>
      <w:divBdr>
        <w:top w:val="none" w:sz="0" w:space="0" w:color="auto"/>
        <w:left w:val="none" w:sz="0" w:space="0" w:color="auto"/>
        <w:bottom w:val="none" w:sz="0" w:space="0" w:color="auto"/>
        <w:right w:val="none" w:sz="0" w:space="0" w:color="auto"/>
      </w:divBdr>
      <w:divsChild>
        <w:div w:id="22369777">
          <w:marLeft w:val="1411"/>
          <w:marRight w:val="0"/>
          <w:marTop w:val="0"/>
          <w:marBottom w:val="0"/>
          <w:divBdr>
            <w:top w:val="none" w:sz="0" w:space="0" w:color="auto"/>
            <w:left w:val="none" w:sz="0" w:space="0" w:color="auto"/>
            <w:bottom w:val="none" w:sz="0" w:space="0" w:color="auto"/>
            <w:right w:val="none" w:sz="0" w:space="0" w:color="auto"/>
          </w:divBdr>
        </w:div>
        <w:div w:id="787553244">
          <w:marLeft w:val="446"/>
          <w:marRight w:val="0"/>
          <w:marTop w:val="0"/>
          <w:marBottom w:val="0"/>
          <w:divBdr>
            <w:top w:val="none" w:sz="0" w:space="0" w:color="auto"/>
            <w:left w:val="none" w:sz="0" w:space="0" w:color="auto"/>
            <w:bottom w:val="none" w:sz="0" w:space="0" w:color="auto"/>
            <w:right w:val="none" w:sz="0" w:space="0" w:color="auto"/>
          </w:divBdr>
        </w:div>
        <w:div w:id="1535197103">
          <w:marLeft w:val="446"/>
          <w:marRight w:val="0"/>
          <w:marTop w:val="0"/>
          <w:marBottom w:val="0"/>
          <w:divBdr>
            <w:top w:val="none" w:sz="0" w:space="0" w:color="auto"/>
            <w:left w:val="none" w:sz="0" w:space="0" w:color="auto"/>
            <w:bottom w:val="none" w:sz="0" w:space="0" w:color="auto"/>
            <w:right w:val="none" w:sz="0" w:space="0" w:color="auto"/>
          </w:divBdr>
        </w:div>
        <w:div w:id="2086563011">
          <w:marLeft w:val="1411"/>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46654249">
      <w:bodyDiv w:val="1"/>
      <w:marLeft w:val="0"/>
      <w:marRight w:val="0"/>
      <w:marTop w:val="0"/>
      <w:marBottom w:val="0"/>
      <w:divBdr>
        <w:top w:val="none" w:sz="0" w:space="0" w:color="auto"/>
        <w:left w:val="none" w:sz="0" w:space="0" w:color="auto"/>
        <w:bottom w:val="none" w:sz="0" w:space="0" w:color="auto"/>
        <w:right w:val="none" w:sz="0" w:space="0" w:color="auto"/>
      </w:divBdr>
      <w:divsChild>
        <w:div w:id="72550781">
          <w:marLeft w:val="1411"/>
          <w:marRight w:val="0"/>
          <w:marTop w:val="0"/>
          <w:marBottom w:val="0"/>
          <w:divBdr>
            <w:top w:val="none" w:sz="0" w:space="0" w:color="auto"/>
            <w:left w:val="none" w:sz="0" w:space="0" w:color="auto"/>
            <w:bottom w:val="none" w:sz="0" w:space="0" w:color="auto"/>
            <w:right w:val="none" w:sz="0" w:space="0" w:color="auto"/>
          </w:divBdr>
        </w:div>
        <w:div w:id="156388576">
          <w:marLeft w:val="446"/>
          <w:marRight w:val="0"/>
          <w:marTop w:val="0"/>
          <w:marBottom w:val="0"/>
          <w:divBdr>
            <w:top w:val="none" w:sz="0" w:space="0" w:color="auto"/>
            <w:left w:val="none" w:sz="0" w:space="0" w:color="auto"/>
            <w:bottom w:val="none" w:sz="0" w:space="0" w:color="auto"/>
            <w:right w:val="none" w:sz="0" w:space="0" w:color="auto"/>
          </w:divBdr>
        </w:div>
        <w:div w:id="242226609">
          <w:marLeft w:val="1411"/>
          <w:marRight w:val="0"/>
          <w:marTop w:val="0"/>
          <w:marBottom w:val="0"/>
          <w:divBdr>
            <w:top w:val="none" w:sz="0" w:space="0" w:color="auto"/>
            <w:left w:val="none" w:sz="0" w:space="0" w:color="auto"/>
            <w:bottom w:val="none" w:sz="0" w:space="0" w:color="auto"/>
            <w:right w:val="none" w:sz="0" w:space="0" w:color="auto"/>
          </w:divBdr>
        </w:div>
        <w:div w:id="276527378">
          <w:marLeft w:val="446"/>
          <w:marRight w:val="0"/>
          <w:marTop w:val="0"/>
          <w:marBottom w:val="0"/>
          <w:divBdr>
            <w:top w:val="none" w:sz="0" w:space="0" w:color="auto"/>
            <w:left w:val="none" w:sz="0" w:space="0" w:color="auto"/>
            <w:bottom w:val="none" w:sz="0" w:space="0" w:color="auto"/>
            <w:right w:val="none" w:sz="0" w:space="0" w:color="auto"/>
          </w:divBdr>
        </w:div>
        <w:div w:id="720060969">
          <w:marLeft w:val="1411"/>
          <w:marRight w:val="0"/>
          <w:marTop w:val="0"/>
          <w:marBottom w:val="0"/>
          <w:divBdr>
            <w:top w:val="none" w:sz="0" w:space="0" w:color="auto"/>
            <w:left w:val="none" w:sz="0" w:space="0" w:color="auto"/>
            <w:bottom w:val="none" w:sz="0" w:space="0" w:color="auto"/>
            <w:right w:val="none" w:sz="0" w:space="0" w:color="auto"/>
          </w:divBdr>
        </w:div>
        <w:div w:id="1147012198">
          <w:marLeft w:val="446"/>
          <w:marRight w:val="0"/>
          <w:marTop w:val="0"/>
          <w:marBottom w:val="0"/>
          <w:divBdr>
            <w:top w:val="none" w:sz="0" w:space="0" w:color="auto"/>
            <w:left w:val="none" w:sz="0" w:space="0" w:color="auto"/>
            <w:bottom w:val="none" w:sz="0" w:space="0" w:color="auto"/>
            <w:right w:val="none" w:sz="0" w:space="0" w:color="auto"/>
          </w:divBdr>
        </w:div>
        <w:div w:id="1465390547">
          <w:marLeft w:val="1411"/>
          <w:marRight w:val="0"/>
          <w:marTop w:val="0"/>
          <w:marBottom w:val="0"/>
          <w:divBdr>
            <w:top w:val="none" w:sz="0" w:space="0" w:color="auto"/>
            <w:left w:val="none" w:sz="0" w:space="0" w:color="auto"/>
            <w:bottom w:val="none" w:sz="0" w:space="0" w:color="auto"/>
            <w:right w:val="none" w:sz="0" w:space="0" w:color="auto"/>
          </w:divBdr>
        </w:div>
        <w:div w:id="1648171140">
          <w:marLeft w:val="1411"/>
          <w:marRight w:val="0"/>
          <w:marTop w:val="0"/>
          <w:marBottom w:val="0"/>
          <w:divBdr>
            <w:top w:val="none" w:sz="0" w:space="0" w:color="auto"/>
            <w:left w:val="none" w:sz="0" w:space="0" w:color="auto"/>
            <w:bottom w:val="none" w:sz="0" w:space="0" w:color="auto"/>
            <w:right w:val="none" w:sz="0" w:space="0" w:color="auto"/>
          </w:divBdr>
        </w:div>
        <w:div w:id="1738435378">
          <w:marLeft w:val="1411"/>
          <w:marRight w:val="0"/>
          <w:marTop w:val="0"/>
          <w:marBottom w:val="0"/>
          <w:divBdr>
            <w:top w:val="none" w:sz="0" w:space="0" w:color="auto"/>
            <w:left w:val="none" w:sz="0" w:space="0" w:color="auto"/>
            <w:bottom w:val="none" w:sz="0" w:space="0" w:color="auto"/>
            <w:right w:val="none" w:sz="0" w:space="0" w:color="auto"/>
          </w:divBdr>
        </w:div>
      </w:divsChild>
    </w:div>
    <w:div w:id="746683500">
      <w:bodyDiv w:val="1"/>
      <w:marLeft w:val="0"/>
      <w:marRight w:val="0"/>
      <w:marTop w:val="0"/>
      <w:marBottom w:val="0"/>
      <w:divBdr>
        <w:top w:val="none" w:sz="0" w:space="0" w:color="auto"/>
        <w:left w:val="none" w:sz="0" w:space="0" w:color="auto"/>
        <w:bottom w:val="none" w:sz="0" w:space="0" w:color="auto"/>
        <w:right w:val="none" w:sz="0" w:space="0" w:color="auto"/>
      </w:divBdr>
      <w:divsChild>
        <w:div w:id="205336235">
          <w:marLeft w:val="446"/>
          <w:marRight w:val="0"/>
          <w:marTop w:val="0"/>
          <w:marBottom w:val="0"/>
          <w:divBdr>
            <w:top w:val="none" w:sz="0" w:space="0" w:color="auto"/>
            <w:left w:val="none" w:sz="0" w:space="0" w:color="auto"/>
            <w:bottom w:val="none" w:sz="0" w:space="0" w:color="auto"/>
            <w:right w:val="none" w:sz="0" w:space="0" w:color="auto"/>
          </w:divBdr>
        </w:div>
        <w:div w:id="470559904">
          <w:marLeft w:val="446"/>
          <w:marRight w:val="0"/>
          <w:marTop w:val="0"/>
          <w:marBottom w:val="0"/>
          <w:divBdr>
            <w:top w:val="none" w:sz="0" w:space="0" w:color="auto"/>
            <w:left w:val="none" w:sz="0" w:space="0" w:color="auto"/>
            <w:bottom w:val="none" w:sz="0" w:space="0" w:color="auto"/>
            <w:right w:val="none" w:sz="0" w:space="0" w:color="auto"/>
          </w:divBdr>
        </w:div>
        <w:div w:id="1011687102">
          <w:marLeft w:val="446"/>
          <w:marRight w:val="0"/>
          <w:marTop w:val="0"/>
          <w:marBottom w:val="0"/>
          <w:divBdr>
            <w:top w:val="none" w:sz="0" w:space="0" w:color="auto"/>
            <w:left w:val="none" w:sz="0" w:space="0" w:color="auto"/>
            <w:bottom w:val="none" w:sz="0" w:space="0" w:color="auto"/>
            <w:right w:val="none" w:sz="0" w:space="0" w:color="auto"/>
          </w:divBdr>
        </w:div>
        <w:div w:id="1432894726">
          <w:marLeft w:val="446"/>
          <w:marRight w:val="0"/>
          <w:marTop w:val="0"/>
          <w:marBottom w:val="0"/>
          <w:divBdr>
            <w:top w:val="none" w:sz="0" w:space="0" w:color="auto"/>
            <w:left w:val="none" w:sz="0" w:space="0" w:color="auto"/>
            <w:bottom w:val="none" w:sz="0" w:space="0" w:color="auto"/>
            <w:right w:val="none" w:sz="0" w:space="0" w:color="auto"/>
          </w:divBdr>
        </w:div>
        <w:div w:id="2010135071">
          <w:marLeft w:val="446"/>
          <w:marRight w:val="0"/>
          <w:marTop w:val="0"/>
          <w:marBottom w:val="0"/>
          <w:divBdr>
            <w:top w:val="none" w:sz="0" w:space="0" w:color="auto"/>
            <w:left w:val="none" w:sz="0" w:space="0" w:color="auto"/>
            <w:bottom w:val="none" w:sz="0" w:space="0" w:color="auto"/>
            <w:right w:val="none" w:sz="0" w:space="0" w:color="auto"/>
          </w:divBdr>
        </w:div>
      </w:divsChild>
    </w:div>
    <w:div w:id="763264338">
      <w:bodyDiv w:val="1"/>
      <w:marLeft w:val="0"/>
      <w:marRight w:val="0"/>
      <w:marTop w:val="0"/>
      <w:marBottom w:val="0"/>
      <w:divBdr>
        <w:top w:val="none" w:sz="0" w:space="0" w:color="auto"/>
        <w:left w:val="none" w:sz="0" w:space="0" w:color="auto"/>
        <w:bottom w:val="none" w:sz="0" w:space="0" w:color="auto"/>
        <w:right w:val="none" w:sz="0" w:space="0" w:color="auto"/>
      </w:divBdr>
      <w:divsChild>
        <w:div w:id="910427352">
          <w:marLeft w:val="446"/>
          <w:marRight w:val="0"/>
          <w:marTop w:val="0"/>
          <w:marBottom w:val="0"/>
          <w:divBdr>
            <w:top w:val="none" w:sz="0" w:space="0" w:color="auto"/>
            <w:left w:val="none" w:sz="0" w:space="0" w:color="auto"/>
            <w:bottom w:val="none" w:sz="0" w:space="0" w:color="auto"/>
            <w:right w:val="none" w:sz="0" w:space="0" w:color="auto"/>
          </w:divBdr>
        </w:div>
        <w:div w:id="1122574700">
          <w:marLeft w:val="446"/>
          <w:marRight w:val="0"/>
          <w:marTop w:val="0"/>
          <w:marBottom w:val="0"/>
          <w:divBdr>
            <w:top w:val="none" w:sz="0" w:space="0" w:color="auto"/>
            <w:left w:val="none" w:sz="0" w:space="0" w:color="auto"/>
            <w:bottom w:val="none" w:sz="0" w:space="0" w:color="auto"/>
            <w:right w:val="none" w:sz="0" w:space="0" w:color="auto"/>
          </w:divBdr>
        </w:div>
      </w:divsChild>
    </w:div>
    <w:div w:id="767503550">
      <w:bodyDiv w:val="1"/>
      <w:marLeft w:val="0"/>
      <w:marRight w:val="0"/>
      <w:marTop w:val="0"/>
      <w:marBottom w:val="0"/>
      <w:divBdr>
        <w:top w:val="none" w:sz="0" w:space="0" w:color="auto"/>
        <w:left w:val="none" w:sz="0" w:space="0" w:color="auto"/>
        <w:bottom w:val="none" w:sz="0" w:space="0" w:color="auto"/>
        <w:right w:val="none" w:sz="0" w:space="0" w:color="auto"/>
      </w:divBdr>
      <w:divsChild>
        <w:div w:id="812404246">
          <w:marLeft w:val="1411"/>
          <w:marRight w:val="0"/>
          <w:marTop w:val="0"/>
          <w:marBottom w:val="0"/>
          <w:divBdr>
            <w:top w:val="none" w:sz="0" w:space="0" w:color="auto"/>
            <w:left w:val="none" w:sz="0" w:space="0" w:color="auto"/>
            <w:bottom w:val="none" w:sz="0" w:space="0" w:color="auto"/>
            <w:right w:val="none" w:sz="0" w:space="0" w:color="auto"/>
          </w:divBdr>
        </w:div>
        <w:div w:id="1211842949">
          <w:marLeft w:val="1411"/>
          <w:marRight w:val="0"/>
          <w:marTop w:val="0"/>
          <w:marBottom w:val="0"/>
          <w:divBdr>
            <w:top w:val="none" w:sz="0" w:space="0" w:color="auto"/>
            <w:left w:val="none" w:sz="0" w:space="0" w:color="auto"/>
            <w:bottom w:val="none" w:sz="0" w:space="0" w:color="auto"/>
            <w:right w:val="none" w:sz="0" w:space="0" w:color="auto"/>
          </w:divBdr>
        </w:div>
        <w:div w:id="1291013117">
          <w:marLeft w:val="1411"/>
          <w:marRight w:val="0"/>
          <w:marTop w:val="0"/>
          <w:marBottom w:val="0"/>
          <w:divBdr>
            <w:top w:val="none" w:sz="0" w:space="0" w:color="auto"/>
            <w:left w:val="none" w:sz="0" w:space="0" w:color="auto"/>
            <w:bottom w:val="none" w:sz="0" w:space="0" w:color="auto"/>
            <w:right w:val="none" w:sz="0" w:space="0" w:color="auto"/>
          </w:divBdr>
        </w:div>
        <w:div w:id="2126459426">
          <w:marLeft w:val="1411"/>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76414622">
      <w:bodyDiv w:val="1"/>
      <w:marLeft w:val="0"/>
      <w:marRight w:val="0"/>
      <w:marTop w:val="0"/>
      <w:marBottom w:val="0"/>
      <w:divBdr>
        <w:top w:val="none" w:sz="0" w:space="0" w:color="auto"/>
        <w:left w:val="none" w:sz="0" w:space="0" w:color="auto"/>
        <w:bottom w:val="none" w:sz="0" w:space="0" w:color="auto"/>
        <w:right w:val="none" w:sz="0" w:space="0" w:color="auto"/>
      </w:divBdr>
      <w:divsChild>
        <w:div w:id="1538203811">
          <w:marLeft w:val="1411"/>
          <w:marRight w:val="0"/>
          <w:marTop w:val="0"/>
          <w:marBottom w:val="0"/>
          <w:divBdr>
            <w:top w:val="none" w:sz="0" w:space="0" w:color="auto"/>
            <w:left w:val="none" w:sz="0" w:space="0" w:color="auto"/>
            <w:bottom w:val="none" w:sz="0" w:space="0" w:color="auto"/>
            <w:right w:val="none" w:sz="0" w:space="0" w:color="auto"/>
          </w:divBdr>
        </w:div>
      </w:divsChild>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21116359">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sChild>
        <w:div w:id="268395125">
          <w:marLeft w:val="1411"/>
          <w:marRight w:val="0"/>
          <w:marTop w:val="0"/>
          <w:marBottom w:val="0"/>
          <w:divBdr>
            <w:top w:val="none" w:sz="0" w:space="0" w:color="auto"/>
            <w:left w:val="none" w:sz="0" w:space="0" w:color="auto"/>
            <w:bottom w:val="none" w:sz="0" w:space="0" w:color="auto"/>
            <w:right w:val="none" w:sz="0" w:space="0" w:color="auto"/>
          </w:divBdr>
        </w:div>
        <w:div w:id="1362508285">
          <w:marLeft w:val="1411"/>
          <w:marRight w:val="0"/>
          <w:marTop w:val="0"/>
          <w:marBottom w:val="0"/>
          <w:divBdr>
            <w:top w:val="none" w:sz="0" w:space="0" w:color="auto"/>
            <w:left w:val="none" w:sz="0" w:space="0" w:color="auto"/>
            <w:bottom w:val="none" w:sz="0" w:space="0" w:color="auto"/>
            <w:right w:val="none" w:sz="0" w:space="0" w:color="auto"/>
          </w:divBdr>
        </w:div>
      </w:divsChild>
    </w:div>
    <w:div w:id="843277349">
      <w:bodyDiv w:val="1"/>
      <w:marLeft w:val="0"/>
      <w:marRight w:val="0"/>
      <w:marTop w:val="0"/>
      <w:marBottom w:val="0"/>
      <w:divBdr>
        <w:top w:val="none" w:sz="0" w:space="0" w:color="auto"/>
        <w:left w:val="none" w:sz="0" w:space="0" w:color="auto"/>
        <w:bottom w:val="none" w:sz="0" w:space="0" w:color="auto"/>
        <w:right w:val="none" w:sz="0" w:space="0" w:color="auto"/>
      </w:divBdr>
      <w:divsChild>
        <w:div w:id="225844277">
          <w:marLeft w:val="1411"/>
          <w:marRight w:val="0"/>
          <w:marTop w:val="0"/>
          <w:marBottom w:val="0"/>
          <w:divBdr>
            <w:top w:val="none" w:sz="0" w:space="0" w:color="auto"/>
            <w:left w:val="none" w:sz="0" w:space="0" w:color="auto"/>
            <w:bottom w:val="none" w:sz="0" w:space="0" w:color="auto"/>
            <w:right w:val="none" w:sz="0" w:space="0" w:color="auto"/>
          </w:divBdr>
        </w:div>
      </w:divsChild>
    </w:div>
    <w:div w:id="845631632">
      <w:bodyDiv w:val="1"/>
      <w:marLeft w:val="0"/>
      <w:marRight w:val="0"/>
      <w:marTop w:val="0"/>
      <w:marBottom w:val="0"/>
      <w:divBdr>
        <w:top w:val="none" w:sz="0" w:space="0" w:color="auto"/>
        <w:left w:val="none" w:sz="0" w:space="0" w:color="auto"/>
        <w:bottom w:val="none" w:sz="0" w:space="0" w:color="auto"/>
        <w:right w:val="none" w:sz="0" w:space="0" w:color="auto"/>
      </w:divBdr>
      <w:divsChild>
        <w:div w:id="1498496669">
          <w:marLeft w:val="1411"/>
          <w:marRight w:val="0"/>
          <w:marTop w:val="0"/>
          <w:marBottom w:val="0"/>
          <w:divBdr>
            <w:top w:val="none" w:sz="0" w:space="0" w:color="auto"/>
            <w:left w:val="none" w:sz="0" w:space="0" w:color="auto"/>
            <w:bottom w:val="none" w:sz="0" w:space="0" w:color="auto"/>
            <w:right w:val="none" w:sz="0" w:space="0" w:color="auto"/>
          </w:divBdr>
        </w:div>
      </w:divsChild>
    </w:div>
    <w:div w:id="882059473">
      <w:bodyDiv w:val="1"/>
      <w:marLeft w:val="0"/>
      <w:marRight w:val="0"/>
      <w:marTop w:val="0"/>
      <w:marBottom w:val="0"/>
      <w:divBdr>
        <w:top w:val="none" w:sz="0" w:space="0" w:color="auto"/>
        <w:left w:val="none" w:sz="0" w:space="0" w:color="auto"/>
        <w:bottom w:val="none" w:sz="0" w:space="0" w:color="auto"/>
        <w:right w:val="none" w:sz="0" w:space="0" w:color="auto"/>
      </w:divBdr>
      <w:divsChild>
        <w:div w:id="375587895">
          <w:marLeft w:val="547"/>
          <w:marRight w:val="0"/>
          <w:marTop w:val="0"/>
          <w:marBottom w:val="0"/>
          <w:divBdr>
            <w:top w:val="none" w:sz="0" w:space="0" w:color="auto"/>
            <w:left w:val="none" w:sz="0" w:space="0" w:color="auto"/>
            <w:bottom w:val="none" w:sz="0" w:space="0" w:color="auto"/>
            <w:right w:val="none" w:sz="0" w:space="0" w:color="auto"/>
          </w:divBdr>
        </w:div>
        <w:div w:id="1309288858">
          <w:marLeft w:val="547"/>
          <w:marRight w:val="0"/>
          <w:marTop w:val="0"/>
          <w:marBottom w:val="0"/>
          <w:divBdr>
            <w:top w:val="none" w:sz="0" w:space="0" w:color="auto"/>
            <w:left w:val="none" w:sz="0" w:space="0" w:color="auto"/>
            <w:bottom w:val="none" w:sz="0" w:space="0" w:color="auto"/>
            <w:right w:val="none" w:sz="0" w:space="0" w:color="auto"/>
          </w:divBdr>
        </w:div>
        <w:div w:id="2006351121">
          <w:marLeft w:val="547"/>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5502479">
      <w:bodyDiv w:val="1"/>
      <w:marLeft w:val="0"/>
      <w:marRight w:val="0"/>
      <w:marTop w:val="0"/>
      <w:marBottom w:val="0"/>
      <w:divBdr>
        <w:top w:val="none" w:sz="0" w:space="0" w:color="auto"/>
        <w:left w:val="none" w:sz="0" w:space="0" w:color="auto"/>
        <w:bottom w:val="none" w:sz="0" w:space="0" w:color="auto"/>
        <w:right w:val="none" w:sz="0" w:space="0" w:color="auto"/>
      </w:divBdr>
    </w:div>
    <w:div w:id="93809889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2907372">
      <w:bodyDiv w:val="1"/>
      <w:marLeft w:val="0"/>
      <w:marRight w:val="0"/>
      <w:marTop w:val="0"/>
      <w:marBottom w:val="0"/>
      <w:divBdr>
        <w:top w:val="none" w:sz="0" w:space="0" w:color="auto"/>
        <w:left w:val="none" w:sz="0" w:space="0" w:color="auto"/>
        <w:bottom w:val="none" w:sz="0" w:space="0" w:color="auto"/>
        <w:right w:val="none" w:sz="0" w:space="0" w:color="auto"/>
      </w:divBdr>
      <w:divsChild>
        <w:div w:id="87774232">
          <w:marLeft w:val="446"/>
          <w:marRight w:val="0"/>
          <w:marTop w:val="0"/>
          <w:marBottom w:val="0"/>
          <w:divBdr>
            <w:top w:val="none" w:sz="0" w:space="0" w:color="auto"/>
            <w:left w:val="none" w:sz="0" w:space="0" w:color="auto"/>
            <w:bottom w:val="none" w:sz="0" w:space="0" w:color="auto"/>
            <w:right w:val="none" w:sz="0" w:space="0" w:color="auto"/>
          </w:divBdr>
        </w:div>
      </w:divsChild>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88092745">
      <w:bodyDiv w:val="1"/>
      <w:marLeft w:val="0"/>
      <w:marRight w:val="0"/>
      <w:marTop w:val="0"/>
      <w:marBottom w:val="0"/>
      <w:divBdr>
        <w:top w:val="none" w:sz="0" w:space="0" w:color="auto"/>
        <w:left w:val="none" w:sz="0" w:space="0" w:color="auto"/>
        <w:bottom w:val="none" w:sz="0" w:space="0" w:color="auto"/>
        <w:right w:val="none" w:sz="0" w:space="0" w:color="auto"/>
      </w:divBdr>
      <w:divsChild>
        <w:div w:id="19358667">
          <w:marLeft w:val="1411"/>
          <w:marRight w:val="0"/>
          <w:marTop w:val="0"/>
          <w:marBottom w:val="0"/>
          <w:divBdr>
            <w:top w:val="none" w:sz="0" w:space="0" w:color="auto"/>
            <w:left w:val="none" w:sz="0" w:space="0" w:color="auto"/>
            <w:bottom w:val="none" w:sz="0" w:space="0" w:color="auto"/>
            <w:right w:val="none" w:sz="0" w:space="0" w:color="auto"/>
          </w:divBdr>
        </w:div>
        <w:div w:id="1560629305">
          <w:marLeft w:val="1411"/>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518575">
      <w:bodyDiv w:val="1"/>
      <w:marLeft w:val="0"/>
      <w:marRight w:val="0"/>
      <w:marTop w:val="0"/>
      <w:marBottom w:val="0"/>
      <w:divBdr>
        <w:top w:val="none" w:sz="0" w:space="0" w:color="auto"/>
        <w:left w:val="none" w:sz="0" w:space="0" w:color="auto"/>
        <w:bottom w:val="none" w:sz="0" w:space="0" w:color="auto"/>
        <w:right w:val="none" w:sz="0" w:space="0" w:color="auto"/>
      </w:divBdr>
      <w:divsChild>
        <w:div w:id="143277027">
          <w:marLeft w:val="446"/>
          <w:marRight w:val="0"/>
          <w:marTop w:val="0"/>
          <w:marBottom w:val="0"/>
          <w:divBdr>
            <w:top w:val="none" w:sz="0" w:space="0" w:color="auto"/>
            <w:left w:val="none" w:sz="0" w:space="0" w:color="auto"/>
            <w:bottom w:val="none" w:sz="0" w:space="0" w:color="auto"/>
            <w:right w:val="none" w:sz="0" w:space="0" w:color="auto"/>
          </w:divBdr>
        </w:div>
        <w:div w:id="174004884">
          <w:marLeft w:val="1411"/>
          <w:marRight w:val="0"/>
          <w:marTop w:val="0"/>
          <w:marBottom w:val="0"/>
          <w:divBdr>
            <w:top w:val="none" w:sz="0" w:space="0" w:color="auto"/>
            <w:left w:val="none" w:sz="0" w:space="0" w:color="auto"/>
            <w:bottom w:val="none" w:sz="0" w:space="0" w:color="auto"/>
            <w:right w:val="none" w:sz="0" w:space="0" w:color="auto"/>
          </w:divBdr>
        </w:div>
        <w:div w:id="317653458">
          <w:marLeft w:val="2376"/>
          <w:marRight w:val="0"/>
          <w:marTop w:val="0"/>
          <w:marBottom w:val="0"/>
          <w:divBdr>
            <w:top w:val="none" w:sz="0" w:space="0" w:color="auto"/>
            <w:left w:val="none" w:sz="0" w:space="0" w:color="auto"/>
            <w:bottom w:val="none" w:sz="0" w:space="0" w:color="auto"/>
            <w:right w:val="none" w:sz="0" w:space="0" w:color="auto"/>
          </w:divBdr>
        </w:div>
        <w:div w:id="444496229">
          <w:marLeft w:val="446"/>
          <w:marRight w:val="0"/>
          <w:marTop w:val="0"/>
          <w:marBottom w:val="0"/>
          <w:divBdr>
            <w:top w:val="none" w:sz="0" w:space="0" w:color="auto"/>
            <w:left w:val="none" w:sz="0" w:space="0" w:color="auto"/>
            <w:bottom w:val="none" w:sz="0" w:space="0" w:color="auto"/>
            <w:right w:val="none" w:sz="0" w:space="0" w:color="auto"/>
          </w:divBdr>
        </w:div>
        <w:div w:id="482429724">
          <w:marLeft w:val="2376"/>
          <w:marRight w:val="0"/>
          <w:marTop w:val="0"/>
          <w:marBottom w:val="0"/>
          <w:divBdr>
            <w:top w:val="none" w:sz="0" w:space="0" w:color="auto"/>
            <w:left w:val="none" w:sz="0" w:space="0" w:color="auto"/>
            <w:bottom w:val="none" w:sz="0" w:space="0" w:color="auto"/>
            <w:right w:val="none" w:sz="0" w:space="0" w:color="auto"/>
          </w:divBdr>
        </w:div>
        <w:div w:id="712190194">
          <w:marLeft w:val="2376"/>
          <w:marRight w:val="0"/>
          <w:marTop w:val="0"/>
          <w:marBottom w:val="0"/>
          <w:divBdr>
            <w:top w:val="none" w:sz="0" w:space="0" w:color="auto"/>
            <w:left w:val="none" w:sz="0" w:space="0" w:color="auto"/>
            <w:bottom w:val="none" w:sz="0" w:space="0" w:color="auto"/>
            <w:right w:val="none" w:sz="0" w:space="0" w:color="auto"/>
          </w:divBdr>
        </w:div>
        <w:div w:id="1022976545">
          <w:marLeft w:val="446"/>
          <w:marRight w:val="0"/>
          <w:marTop w:val="0"/>
          <w:marBottom w:val="0"/>
          <w:divBdr>
            <w:top w:val="none" w:sz="0" w:space="0" w:color="auto"/>
            <w:left w:val="none" w:sz="0" w:space="0" w:color="auto"/>
            <w:bottom w:val="none" w:sz="0" w:space="0" w:color="auto"/>
            <w:right w:val="none" w:sz="0" w:space="0" w:color="auto"/>
          </w:divBdr>
        </w:div>
        <w:div w:id="1413357253">
          <w:marLeft w:val="446"/>
          <w:marRight w:val="0"/>
          <w:marTop w:val="0"/>
          <w:marBottom w:val="0"/>
          <w:divBdr>
            <w:top w:val="none" w:sz="0" w:space="0" w:color="auto"/>
            <w:left w:val="none" w:sz="0" w:space="0" w:color="auto"/>
            <w:bottom w:val="none" w:sz="0" w:space="0" w:color="auto"/>
            <w:right w:val="none" w:sz="0" w:space="0" w:color="auto"/>
          </w:divBdr>
        </w:div>
        <w:div w:id="1488980246">
          <w:marLeft w:val="446"/>
          <w:marRight w:val="0"/>
          <w:marTop w:val="0"/>
          <w:marBottom w:val="0"/>
          <w:divBdr>
            <w:top w:val="none" w:sz="0" w:space="0" w:color="auto"/>
            <w:left w:val="none" w:sz="0" w:space="0" w:color="auto"/>
            <w:bottom w:val="none" w:sz="0" w:space="0" w:color="auto"/>
            <w:right w:val="none" w:sz="0" w:space="0" w:color="auto"/>
          </w:divBdr>
        </w:div>
        <w:div w:id="1518811311">
          <w:marLeft w:val="1411"/>
          <w:marRight w:val="0"/>
          <w:marTop w:val="0"/>
          <w:marBottom w:val="0"/>
          <w:divBdr>
            <w:top w:val="none" w:sz="0" w:space="0" w:color="auto"/>
            <w:left w:val="none" w:sz="0" w:space="0" w:color="auto"/>
            <w:bottom w:val="none" w:sz="0" w:space="0" w:color="auto"/>
            <w:right w:val="none" w:sz="0" w:space="0" w:color="auto"/>
          </w:divBdr>
        </w:div>
        <w:div w:id="1618609657">
          <w:marLeft w:val="237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4155018">
      <w:bodyDiv w:val="1"/>
      <w:marLeft w:val="0"/>
      <w:marRight w:val="0"/>
      <w:marTop w:val="0"/>
      <w:marBottom w:val="0"/>
      <w:divBdr>
        <w:top w:val="none" w:sz="0" w:space="0" w:color="auto"/>
        <w:left w:val="none" w:sz="0" w:space="0" w:color="auto"/>
        <w:bottom w:val="none" w:sz="0" w:space="0" w:color="auto"/>
        <w:right w:val="none" w:sz="0" w:space="0" w:color="auto"/>
      </w:divBdr>
      <w:divsChild>
        <w:div w:id="551500242">
          <w:marLeft w:val="1685"/>
          <w:marRight w:val="0"/>
          <w:marTop w:val="0"/>
          <w:marBottom w:val="0"/>
          <w:divBdr>
            <w:top w:val="none" w:sz="0" w:space="0" w:color="auto"/>
            <w:left w:val="none" w:sz="0" w:space="0" w:color="auto"/>
            <w:bottom w:val="none" w:sz="0" w:space="0" w:color="auto"/>
            <w:right w:val="none" w:sz="0" w:space="0" w:color="auto"/>
          </w:divBdr>
        </w:div>
      </w:divsChild>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52257679">
      <w:bodyDiv w:val="1"/>
      <w:marLeft w:val="0"/>
      <w:marRight w:val="0"/>
      <w:marTop w:val="0"/>
      <w:marBottom w:val="0"/>
      <w:divBdr>
        <w:top w:val="none" w:sz="0" w:space="0" w:color="auto"/>
        <w:left w:val="none" w:sz="0" w:space="0" w:color="auto"/>
        <w:bottom w:val="none" w:sz="0" w:space="0" w:color="auto"/>
        <w:right w:val="none" w:sz="0" w:space="0" w:color="auto"/>
      </w:divBdr>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63415807">
      <w:bodyDiv w:val="1"/>
      <w:marLeft w:val="0"/>
      <w:marRight w:val="0"/>
      <w:marTop w:val="0"/>
      <w:marBottom w:val="0"/>
      <w:divBdr>
        <w:top w:val="none" w:sz="0" w:space="0" w:color="auto"/>
        <w:left w:val="none" w:sz="0" w:space="0" w:color="auto"/>
        <w:bottom w:val="none" w:sz="0" w:space="0" w:color="auto"/>
        <w:right w:val="none" w:sz="0" w:space="0" w:color="auto"/>
      </w:divBdr>
      <w:divsChild>
        <w:div w:id="25563597">
          <w:marLeft w:val="446"/>
          <w:marRight w:val="0"/>
          <w:marTop w:val="0"/>
          <w:marBottom w:val="0"/>
          <w:divBdr>
            <w:top w:val="none" w:sz="0" w:space="0" w:color="auto"/>
            <w:left w:val="none" w:sz="0" w:space="0" w:color="auto"/>
            <w:bottom w:val="none" w:sz="0" w:space="0" w:color="auto"/>
            <w:right w:val="none" w:sz="0" w:space="0" w:color="auto"/>
          </w:divBdr>
        </w:div>
        <w:div w:id="540367117">
          <w:marLeft w:val="1411"/>
          <w:marRight w:val="0"/>
          <w:marTop w:val="0"/>
          <w:marBottom w:val="0"/>
          <w:divBdr>
            <w:top w:val="none" w:sz="0" w:space="0" w:color="auto"/>
            <w:left w:val="none" w:sz="0" w:space="0" w:color="auto"/>
            <w:bottom w:val="none" w:sz="0" w:space="0" w:color="auto"/>
            <w:right w:val="none" w:sz="0" w:space="0" w:color="auto"/>
          </w:divBdr>
        </w:div>
        <w:div w:id="688608382">
          <w:marLeft w:val="1411"/>
          <w:marRight w:val="0"/>
          <w:marTop w:val="0"/>
          <w:marBottom w:val="0"/>
          <w:divBdr>
            <w:top w:val="none" w:sz="0" w:space="0" w:color="auto"/>
            <w:left w:val="none" w:sz="0" w:space="0" w:color="auto"/>
            <w:bottom w:val="none" w:sz="0" w:space="0" w:color="auto"/>
            <w:right w:val="none" w:sz="0" w:space="0" w:color="auto"/>
          </w:divBdr>
        </w:div>
        <w:div w:id="734820539">
          <w:marLeft w:val="1411"/>
          <w:marRight w:val="0"/>
          <w:marTop w:val="0"/>
          <w:marBottom w:val="0"/>
          <w:divBdr>
            <w:top w:val="none" w:sz="0" w:space="0" w:color="auto"/>
            <w:left w:val="none" w:sz="0" w:space="0" w:color="auto"/>
            <w:bottom w:val="none" w:sz="0" w:space="0" w:color="auto"/>
            <w:right w:val="none" w:sz="0" w:space="0" w:color="auto"/>
          </w:divBdr>
        </w:div>
        <w:div w:id="1024093765">
          <w:marLeft w:val="1411"/>
          <w:marRight w:val="0"/>
          <w:marTop w:val="0"/>
          <w:marBottom w:val="0"/>
          <w:divBdr>
            <w:top w:val="none" w:sz="0" w:space="0" w:color="auto"/>
            <w:left w:val="none" w:sz="0" w:space="0" w:color="auto"/>
            <w:bottom w:val="none" w:sz="0" w:space="0" w:color="auto"/>
            <w:right w:val="none" w:sz="0" w:space="0" w:color="auto"/>
          </w:divBdr>
        </w:div>
        <w:div w:id="1124690406">
          <w:marLeft w:val="446"/>
          <w:marRight w:val="0"/>
          <w:marTop w:val="0"/>
          <w:marBottom w:val="0"/>
          <w:divBdr>
            <w:top w:val="none" w:sz="0" w:space="0" w:color="auto"/>
            <w:left w:val="none" w:sz="0" w:space="0" w:color="auto"/>
            <w:bottom w:val="none" w:sz="0" w:space="0" w:color="auto"/>
            <w:right w:val="none" w:sz="0" w:space="0" w:color="auto"/>
          </w:divBdr>
        </w:div>
        <w:div w:id="1824078000">
          <w:marLeft w:val="1411"/>
          <w:marRight w:val="0"/>
          <w:marTop w:val="0"/>
          <w:marBottom w:val="0"/>
          <w:divBdr>
            <w:top w:val="none" w:sz="0" w:space="0" w:color="auto"/>
            <w:left w:val="none" w:sz="0" w:space="0" w:color="auto"/>
            <w:bottom w:val="none" w:sz="0" w:space="0" w:color="auto"/>
            <w:right w:val="none" w:sz="0" w:space="0" w:color="auto"/>
          </w:divBdr>
        </w:div>
        <w:div w:id="1824466152">
          <w:marLeft w:val="1411"/>
          <w:marRight w:val="0"/>
          <w:marTop w:val="0"/>
          <w:marBottom w:val="0"/>
          <w:divBdr>
            <w:top w:val="none" w:sz="0" w:space="0" w:color="auto"/>
            <w:left w:val="none" w:sz="0" w:space="0" w:color="auto"/>
            <w:bottom w:val="none" w:sz="0" w:space="0" w:color="auto"/>
            <w:right w:val="none" w:sz="0" w:space="0" w:color="auto"/>
          </w:divBdr>
        </w:div>
        <w:div w:id="1915167747">
          <w:marLeft w:val="1411"/>
          <w:marRight w:val="0"/>
          <w:marTop w:val="0"/>
          <w:marBottom w:val="0"/>
          <w:divBdr>
            <w:top w:val="none" w:sz="0" w:space="0" w:color="auto"/>
            <w:left w:val="none" w:sz="0" w:space="0" w:color="auto"/>
            <w:bottom w:val="none" w:sz="0" w:space="0" w:color="auto"/>
            <w:right w:val="none" w:sz="0" w:space="0" w:color="auto"/>
          </w:divBdr>
        </w:div>
        <w:div w:id="2067794496">
          <w:marLeft w:val="446"/>
          <w:marRight w:val="0"/>
          <w:marTop w:val="0"/>
          <w:marBottom w:val="0"/>
          <w:divBdr>
            <w:top w:val="none" w:sz="0" w:space="0" w:color="auto"/>
            <w:left w:val="none" w:sz="0" w:space="0" w:color="auto"/>
            <w:bottom w:val="none" w:sz="0" w:space="0" w:color="auto"/>
            <w:right w:val="none" w:sz="0" w:space="0" w:color="auto"/>
          </w:divBdr>
        </w:div>
      </w:divsChild>
    </w:div>
    <w:div w:id="1274676459">
      <w:bodyDiv w:val="1"/>
      <w:marLeft w:val="0"/>
      <w:marRight w:val="0"/>
      <w:marTop w:val="0"/>
      <w:marBottom w:val="0"/>
      <w:divBdr>
        <w:top w:val="none" w:sz="0" w:space="0" w:color="auto"/>
        <w:left w:val="none" w:sz="0" w:space="0" w:color="auto"/>
        <w:bottom w:val="none" w:sz="0" w:space="0" w:color="auto"/>
        <w:right w:val="none" w:sz="0" w:space="0" w:color="auto"/>
      </w:divBdr>
    </w:div>
    <w:div w:id="1277832822">
      <w:bodyDiv w:val="1"/>
      <w:marLeft w:val="0"/>
      <w:marRight w:val="0"/>
      <w:marTop w:val="0"/>
      <w:marBottom w:val="0"/>
      <w:divBdr>
        <w:top w:val="none" w:sz="0" w:space="0" w:color="auto"/>
        <w:left w:val="none" w:sz="0" w:space="0" w:color="auto"/>
        <w:bottom w:val="none" w:sz="0" w:space="0" w:color="auto"/>
        <w:right w:val="none" w:sz="0" w:space="0" w:color="auto"/>
      </w:divBdr>
      <w:divsChild>
        <w:div w:id="410008664">
          <w:marLeft w:val="446"/>
          <w:marRight w:val="0"/>
          <w:marTop w:val="0"/>
          <w:marBottom w:val="0"/>
          <w:divBdr>
            <w:top w:val="none" w:sz="0" w:space="0" w:color="auto"/>
            <w:left w:val="none" w:sz="0" w:space="0" w:color="auto"/>
            <w:bottom w:val="none" w:sz="0" w:space="0" w:color="auto"/>
            <w:right w:val="none" w:sz="0" w:space="0" w:color="auto"/>
          </w:divBdr>
        </w:div>
        <w:div w:id="458693657">
          <w:marLeft w:val="1411"/>
          <w:marRight w:val="0"/>
          <w:marTop w:val="0"/>
          <w:marBottom w:val="0"/>
          <w:divBdr>
            <w:top w:val="none" w:sz="0" w:space="0" w:color="auto"/>
            <w:left w:val="none" w:sz="0" w:space="0" w:color="auto"/>
            <w:bottom w:val="none" w:sz="0" w:space="0" w:color="auto"/>
            <w:right w:val="none" w:sz="0" w:space="0" w:color="auto"/>
          </w:divBdr>
        </w:div>
        <w:div w:id="652031625">
          <w:marLeft w:val="1411"/>
          <w:marRight w:val="0"/>
          <w:marTop w:val="0"/>
          <w:marBottom w:val="0"/>
          <w:divBdr>
            <w:top w:val="none" w:sz="0" w:space="0" w:color="auto"/>
            <w:left w:val="none" w:sz="0" w:space="0" w:color="auto"/>
            <w:bottom w:val="none" w:sz="0" w:space="0" w:color="auto"/>
            <w:right w:val="none" w:sz="0" w:space="0" w:color="auto"/>
          </w:divBdr>
        </w:div>
        <w:div w:id="693312281">
          <w:marLeft w:val="446"/>
          <w:marRight w:val="0"/>
          <w:marTop w:val="0"/>
          <w:marBottom w:val="0"/>
          <w:divBdr>
            <w:top w:val="none" w:sz="0" w:space="0" w:color="auto"/>
            <w:left w:val="none" w:sz="0" w:space="0" w:color="auto"/>
            <w:bottom w:val="none" w:sz="0" w:space="0" w:color="auto"/>
            <w:right w:val="none" w:sz="0" w:space="0" w:color="auto"/>
          </w:divBdr>
        </w:div>
        <w:div w:id="737635135">
          <w:marLeft w:val="1411"/>
          <w:marRight w:val="0"/>
          <w:marTop w:val="0"/>
          <w:marBottom w:val="0"/>
          <w:divBdr>
            <w:top w:val="none" w:sz="0" w:space="0" w:color="auto"/>
            <w:left w:val="none" w:sz="0" w:space="0" w:color="auto"/>
            <w:bottom w:val="none" w:sz="0" w:space="0" w:color="auto"/>
            <w:right w:val="none" w:sz="0" w:space="0" w:color="auto"/>
          </w:divBdr>
        </w:div>
        <w:div w:id="925504397">
          <w:marLeft w:val="1411"/>
          <w:marRight w:val="0"/>
          <w:marTop w:val="0"/>
          <w:marBottom w:val="0"/>
          <w:divBdr>
            <w:top w:val="none" w:sz="0" w:space="0" w:color="auto"/>
            <w:left w:val="none" w:sz="0" w:space="0" w:color="auto"/>
            <w:bottom w:val="none" w:sz="0" w:space="0" w:color="auto"/>
            <w:right w:val="none" w:sz="0" w:space="0" w:color="auto"/>
          </w:divBdr>
        </w:div>
        <w:div w:id="1339504018">
          <w:marLeft w:val="1411"/>
          <w:marRight w:val="0"/>
          <w:marTop w:val="0"/>
          <w:marBottom w:val="0"/>
          <w:divBdr>
            <w:top w:val="none" w:sz="0" w:space="0" w:color="auto"/>
            <w:left w:val="none" w:sz="0" w:space="0" w:color="auto"/>
            <w:bottom w:val="none" w:sz="0" w:space="0" w:color="auto"/>
            <w:right w:val="none" w:sz="0" w:space="0" w:color="auto"/>
          </w:divBdr>
        </w:div>
        <w:div w:id="1655792700">
          <w:marLeft w:val="446"/>
          <w:marRight w:val="0"/>
          <w:marTop w:val="0"/>
          <w:marBottom w:val="0"/>
          <w:divBdr>
            <w:top w:val="none" w:sz="0" w:space="0" w:color="auto"/>
            <w:left w:val="none" w:sz="0" w:space="0" w:color="auto"/>
            <w:bottom w:val="none" w:sz="0" w:space="0" w:color="auto"/>
            <w:right w:val="none" w:sz="0" w:space="0" w:color="auto"/>
          </w:divBdr>
        </w:div>
        <w:div w:id="1815365784">
          <w:marLeft w:val="1411"/>
          <w:marRight w:val="0"/>
          <w:marTop w:val="0"/>
          <w:marBottom w:val="0"/>
          <w:divBdr>
            <w:top w:val="none" w:sz="0" w:space="0" w:color="auto"/>
            <w:left w:val="none" w:sz="0" w:space="0" w:color="auto"/>
            <w:bottom w:val="none" w:sz="0" w:space="0" w:color="auto"/>
            <w:right w:val="none" w:sz="0" w:space="0" w:color="auto"/>
          </w:divBdr>
        </w:div>
      </w:divsChild>
    </w:div>
    <w:div w:id="1288003920">
      <w:bodyDiv w:val="1"/>
      <w:marLeft w:val="0"/>
      <w:marRight w:val="0"/>
      <w:marTop w:val="0"/>
      <w:marBottom w:val="0"/>
      <w:divBdr>
        <w:top w:val="none" w:sz="0" w:space="0" w:color="auto"/>
        <w:left w:val="none" w:sz="0" w:space="0" w:color="auto"/>
        <w:bottom w:val="none" w:sz="0" w:space="0" w:color="auto"/>
        <w:right w:val="none" w:sz="0" w:space="0" w:color="auto"/>
      </w:divBdr>
      <w:divsChild>
        <w:div w:id="375352553">
          <w:marLeft w:val="547"/>
          <w:marRight w:val="0"/>
          <w:marTop w:val="0"/>
          <w:marBottom w:val="0"/>
          <w:divBdr>
            <w:top w:val="none" w:sz="0" w:space="0" w:color="auto"/>
            <w:left w:val="none" w:sz="0" w:space="0" w:color="auto"/>
            <w:bottom w:val="none" w:sz="0" w:space="0" w:color="auto"/>
            <w:right w:val="none" w:sz="0" w:space="0" w:color="auto"/>
          </w:divBdr>
        </w:div>
        <w:div w:id="671883700">
          <w:marLeft w:val="547"/>
          <w:marRight w:val="0"/>
          <w:marTop w:val="0"/>
          <w:marBottom w:val="0"/>
          <w:divBdr>
            <w:top w:val="none" w:sz="0" w:space="0" w:color="auto"/>
            <w:left w:val="none" w:sz="0" w:space="0" w:color="auto"/>
            <w:bottom w:val="none" w:sz="0" w:space="0" w:color="auto"/>
            <w:right w:val="none" w:sz="0" w:space="0" w:color="auto"/>
          </w:divBdr>
        </w:div>
        <w:div w:id="1282221262">
          <w:marLeft w:val="547"/>
          <w:marRight w:val="0"/>
          <w:marTop w:val="0"/>
          <w:marBottom w:val="0"/>
          <w:divBdr>
            <w:top w:val="none" w:sz="0" w:space="0" w:color="auto"/>
            <w:left w:val="none" w:sz="0" w:space="0" w:color="auto"/>
            <w:bottom w:val="none" w:sz="0" w:space="0" w:color="auto"/>
            <w:right w:val="none" w:sz="0" w:space="0" w:color="auto"/>
          </w:divBdr>
        </w:div>
        <w:div w:id="1672491613">
          <w:marLeft w:val="547"/>
          <w:marRight w:val="0"/>
          <w:marTop w:val="0"/>
          <w:marBottom w:val="0"/>
          <w:divBdr>
            <w:top w:val="none" w:sz="0" w:space="0" w:color="auto"/>
            <w:left w:val="none" w:sz="0" w:space="0" w:color="auto"/>
            <w:bottom w:val="none" w:sz="0" w:space="0" w:color="auto"/>
            <w:right w:val="none" w:sz="0" w:space="0" w:color="auto"/>
          </w:divBdr>
        </w:div>
        <w:div w:id="1693217212">
          <w:marLeft w:val="547"/>
          <w:marRight w:val="0"/>
          <w:marTop w:val="0"/>
          <w:marBottom w:val="0"/>
          <w:divBdr>
            <w:top w:val="none" w:sz="0" w:space="0" w:color="auto"/>
            <w:left w:val="none" w:sz="0" w:space="0" w:color="auto"/>
            <w:bottom w:val="none" w:sz="0" w:space="0" w:color="auto"/>
            <w:right w:val="none" w:sz="0" w:space="0" w:color="auto"/>
          </w:divBdr>
        </w:div>
        <w:div w:id="2055344505">
          <w:marLeft w:val="547"/>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296450770">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09700254">
      <w:bodyDiv w:val="1"/>
      <w:marLeft w:val="0"/>
      <w:marRight w:val="0"/>
      <w:marTop w:val="0"/>
      <w:marBottom w:val="0"/>
      <w:divBdr>
        <w:top w:val="none" w:sz="0" w:space="0" w:color="auto"/>
        <w:left w:val="none" w:sz="0" w:space="0" w:color="auto"/>
        <w:bottom w:val="none" w:sz="0" w:space="0" w:color="auto"/>
        <w:right w:val="none" w:sz="0" w:space="0" w:color="auto"/>
      </w:divBdr>
      <w:divsChild>
        <w:div w:id="702174883">
          <w:marLeft w:val="547"/>
          <w:marRight w:val="202"/>
          <w:marTop w:val="0"/>
          <w:marBottom w:val="0"/>
          <w:divBdr>
            <w:top w:val="none" w:sz="0" w:space="0" w:color="auto"/>
            <w:left w:val="none" w:sz="0" w:space="0" w:color="auto"/>
            <w:bottom w:val="none" w:sz="0" w:space="0" w:color="auto"/>
            <w:right w:val="none" w:sz="0" w:space="0" w:color="auto"/>
          </w:divBdr>
        </w:div>
        <w:div w:id="820195743">
          <w:marLeft w:val="547"/>
          <w:marRight w:val="202"/>
          <w:marTop w:val="0"/>
          <w:marBottom w:val="0"/>
          <w:divBdr>
            <w:top w:val="none" w:sz="0" w:space="0" w:color="auto"/>
            <w:left w:val="none" w:sz="0" w:space="0" w:color="auto"/>
            <w:bottom w:val="none" w:sz="0" w:space="0" w:color="auto"/>
            <w:right w:val="none" w:sz="0" w:space="0" w:color="auto"/>
          </w:divBdr>
        </w:div>
        <w:div w:id="1400786504">
          <w:marLeft w:val="1166"/>
          <w:marRight w:val="202"/>
          <w:marTop w:val="0"/>
          <w:marBottom w:val="0"/>
          <w:divBdr>
            <w:top w:val="none" w:sz="0" w:space="0" w:color="auto"/>
            <w:left w:val="none" w:sz="0" w:space="0" w:color="auto"/>
            <w:bottom w:val="none" w:sz="0" w:space="0" w:color="auto"/>
            <w:right w:val="none" w:sz="0" w:space="0" w:color="auto"/>
          </w:divBdr>
        </w:div>
        <w:div w:id="1966735674">
          <w:marLeft w:val="547"/>
          <w:marRight w:val="202"/>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48333">
      <w:bodyDiv w:val="1"/>
      <w:marLeft w:val="0"/>
      <w:marRight w:val="0"/>
      <w:marTop w:val="0"/>
      <w:marBottom w:val="0"/>
      <w:divBdr>
        <w:top w:val="none" w:sz="0" w:space="0" w:color="auto"/>
        <w:left w:val="none" w:sz="0" w:space="0" w:color="auto"/>
        <w:bottom w:val="none" w:sz="0" w:space="0" w:color="auto"/>
        <w:right w:val="none" w:sz="0" w:space="0" w:color="auto"/>
      </w:divBdr>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49025208">
      <w:bodyDiv w:val="1"/>
      <w:marLeft w:val="0"/>
      <w:marRight w:val="0"/>
      <w:marTop w:val="0"/>
      <w:marBottom w:val="0"/>
      <w:divBdr>
        <w:top w:val="none" w:sz="0" w:space="0" w:color="auto"/>
        <w:left w:val="none" w:sz="0" w:space="0" w:color="auto"/>
        <w:bottom w:val="none" w:sz="0" w:space="0" w:color="auto"/>
        <w:right w:val="none" w:sz="0" w:space="0" w:color="auto"/>
      </w:divBdr>
      <w:divsChild>
        <w:div w:id="236090378">
          <w:marLeft w:val="547"/>
          <w:marRight w:val="0"/>
          <w:marTop w:val="0"/>
          <w:marBottom w:val="0"/>
          <w:divBdr>
            <w:top w:val="none" w:sz="0" w:space="0" w:color="auto"/>
            <w:left w:val="none" w:sz="0" w:space="0" w:color="auto"/>
            <w:bottom w:val="none" w:sz="0" w:space="0" w:color="auto"/>
            <w:right w:val="none" w:sz="0" w:space="0" w:color="auto"/>
          </w:divBdr>
        </w:div>
        <w:div w:id="364789389">
          <w:marLeft w:val="547"/>
          <w:marRight w:val="0"/>
          <w:marTop w:val="0"/>
          <w:marBottom w:val="0"/>
          <w:divBdr>
            <w:top w:val="none" w:sz="0" w:space="0" w:color="auto"/>
            <w:left w:val="none" w:sz="0" w:space="0" w:color="auto"/>
            <w:bottom w:val="none" w:sz="0" w:space="0" w:color="auto"/>
            <w:right w:val="none" w:sz="0" w:space="0" w:color="auto"/>
          </w:divBdr>
        </w:div>
        <w:div w:id="913393267">
          <w:marLeft w:val="547"/>
          <w:marRight w:val="0"/>
          <w:marTop w:val="0"/>
          <w:marBottom w:val="0"/>
          <w:divBdr>
            <w:top w:val="none" w:sz="0" w:space="0" w:color="auto"/>
            <w:left w:val="none" w:sz="0" w:space="0" w:color="auto"/>
            <w:bottom w:val="none" w:sz="0" w:space="0" w:color="auto"/>
            <w:right w:val="none" w:sz="0" w:space="0" w:color="auto"/>
          </w:divBdr>
        </w:div>
        <w:div w:id="1306204338">
          <w:marLeft w:val="547"/>
          <w:marRight w:val="0"/>
          <w:marTop w:val="0"/>
          <w:marBottom w:val="0"/>
          <w:divBdr>
            <w:top w:val="none" w:sz="0" w:space="0" w:color="auto"/>
            <w:left w:val="none" w:sz="0" w:space="0" w:color="auto"/>
            <w:bottom w:val="none" w:sz="0" w:space="0" w:color="auto"/>
            <w:right w:val="none" w:sz="0" w:space="0" w:color="auto"/>
          </w:divBdr>
        </w:div>
        <w:div w:id="1516110266">
          <w:marLeft w:val="547"/>
          <w:marRight w:val="0"/>
          <w:marTop w:val="0"/>
          <w:marBottom w:val="0"/>
          <w:divBdr>
            <w:top w:val="none" w:sz="0" w:space="0" w:color="auto"/>
            <w:left w:val="none" w:sz="0" w:space="0" w:color="auto"/>
            <w:bottom w:val="none" w:sz="0" w:space="0" w:color="auto"/>
            <w:right w:val="none" w:sz="0" w:space="0" w:color="auto"/>
          </w:divBdr>
        </w:div>
        <w:div w:id="1883667667">
          <w:marLeft w:val="547"/>
          <w:marRight w:val="0"/>
          <w:marTop w:val="0"/>
          <w:marBottom w:val="0"/>
          <w:divBdr>
            <w:top w:val="none" w:sz="0" w:space="0" w:color="auto"/>
            <w:left w:val="none" w:sz="0" w:space="0" w:color="auto"/>
            <w:bottom w:val="none" w:sz="0" w:space="0" w:color="auto"/>
            <w:right w:val="none" w:sz="0" w:space="0" w:color="auto"/>
          </w:divBdr>
        </w:div>
      </w:divsChild>
    </w:div>
    <w:div w:id="1354843342">
      <w:bodyDiv w:val="1"/>
      <w:marLeft w:val="0"/>
      <w:marRight w:val="0"/>
      <w:marTop w:val="0"/>
      <w:marBottom w:val="0"/>
      <w:divBdr>
        <w:top w:val="none" w:sz="0" w:space="0" w:color="auto"/>
        <w:left w:val="none" w:sz="0" w:space="0" w:color="auto"/>
        <w:bottom w:val="none" w:sz="0" w:space="0" w:color="auto"/>
        <w:right w:val="none" w:sz="0" w:space="0" w:color="auto"/>
      </w:divBdr>
    </w:div>
    <w:div w:id="1358503203">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69522554">
      <w:bodyDiv w:val="1"/>
      <w:marLeft w:val="0"/>
      <w:marRight w:val="0"/>
      <w:marTop w:val="0"/>
      <w:marBottom w:val="0"/>
      <w:divBdr>
        <w:top w:val="none" w:sz="0" w:space="0" w:color="auto"/>
        <w:left w:val="none" w:sz="0" w:space="0" w:color="auto"/>
        <w:bottom w:val="none" w:sz="0" w:space="0" w:color="auto"/>
        <w:right w:val="none" w:sz="0" w:space="0" w:color="auto"/>
      </w:divBdr>
    </w:div>
    <w:div w:id="1410075887">
      <w:bodyDiv w:val="1"/>
      <w:marLeft w:val="0"/>
      <w:marRight w:val="0"/>
      <w:marTop w:val="0"/>
      <w:marBottom w:val="0"/>
      <w:divBdr>
        <w:top w:val="none" w:sz="0" w:space="0" w:color="auto"/>
        <w:left w:val="none" w:sz="0" w:space="0" w:color="auto"/>
        <w:bottom w:val="none" w:sz="0" w:space="0" w:color="auto"/>
        <w:right w:val="none" w:sz="0" w:space="0" w:color="auto"/>
      </w:divBdr>
      <w:divsChild>
        <w:div w:id="219949353">
          <w:marLeft w:val="1800"/>
          <w:marRight w:val="202"/>
          <w:marTop w:val="0"/>
          <w:marBottom w:val="0"/>
          <w:divBdr>
            <w:top w:val="none" w:sz="0" w:space="0" w:color="auto"/>
            <w:left w:val="none" w:sz="0" w:space="0" w:color="auto"/>
            <w:bottom w:val="none" w:sz="0" w:space="0" w:color="auto"/>
            <w:right w:val="none" w:sz="0" w:space="0" w:color="auto"/>
          </w:divBdr>
        </w:div>
        <w:div w:id="355665814">
          <w:marLeft w:val="547"/>
          <w:marRight w:val="0"/>
          <w:marTop w:val="0"/>
          <w:marBottom w:val="0"/>
          <w:divBdr>
            <w:top w:val="none" w:sz="0" w:space="0" w:color="auto"/>
            <w:left w:val="none" w:sz="0" w:space="0" w:color="auto"/>
            <w:bottom w:val="none" w:sz="0" w:space="0" w:color="auto"/>
            <w:right w:val="none" w:sz="0" w:space="0" w:color="auto"/>
          </w:divBdr>
        </w:div>
        <w:div w:id="582840892">
          <w:marLeft w:val="1166"/>
          <w:marRight w:val="202"/>
          <w:marTop w:val="0"/>
          <w:marBottom w:val="0"/>
          <w:divBdr>
            <w:top w:val="none" w:sz="0" w:space="0" w:color="auto"/>
            <w:left w:val="none" w:sz="0" w:space="0" w:color="auto"/>
            <w:bottom w:val="none" w:sz="0" w:space="0" w:color="auto"/>
            <w:right w:val="none" w:sz="0" w:space="0" w:color="auto"/>
          </w:divBdr>
        </w:div>
        <w:div w:id="1485657116">
          <w:marLeft w:val="547"/>
          <w:marRight w:val="0"/>
          <w:marTop w:val="0"/>
          <w:marBottom w:val="0"/>
          <w:divBdr>
            <w:top w:val="none" w:sz="0" w:space="0" w:color="auto"/>
            <w:left w:val="none" w:sz="0" w:space="0" w:color="auto"/>
            <w:bottom w:val="none" w:sz="0" w:space="0" w:color="auto"/>
            <w:right w:val="none" w:sz="0" w:space="0" w:color="auto"/>
          </w:divBdr>
        </w:div>
        <w:div w:id="2075658961">
          <w:marLeft w:val="547"/>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6265857">
      <w:bodyDiv w:val="1"/>
      <w:marLeft w:val="0"/>
      <w:marRight w:val="0"/>
      <w:marTop w:val="0"/>
      <w:marBottom w:val="0"/>
      <w:divBdr>
        <w:top w:val="none" w:sz="0" w:space="0" w:color="auto"/>
        <w:left w:val="none" w:sz="0" w:space="0" w:color="auto"/>
        <w:bottom w:val="none" w:sz="0" w:space="0" w:color="auto"/>
        <w:right w:val="none" w:sz="0" w:space="0" w:color="auto"/>
      </w:divBdr>
      <w:divsChild>
        <w:div w:id="1211961381">
          <w:marLeft w:val="446"/>
          <w:marRight w:val="0"/>
          <w:marTop w:val="0"/>
          <w:marBottom w:val="0"/>
          <w:divBdr>
            <w:top w:val="none" w:sz="0" w:space="0" w:color="auto"/>
            <w:left w:val="none" w:sz="0" w:space="0" w:color="auto"/>
            <w:bottom w:val="none" w:sz="0" w:space="0" w:color="auto"/>
            <w:right w:val="none" w:sz="0" w:space="0" w:color="auto"/>
          </w:divBdr>
        </w:div>
      </w:divsChild>
    </w:div>
    <w:div w:id="1433431797">
      <w:bodyDiv w:val="1"/>
      <w:marLeft w:val="0"/>
      <w:marRight w:val="0"/>
      <w:marTop w:val="0"/>
      <w:marBottom w:val="0"/>
      <w:divBdr>
        <w:top w:val="none" w:sz="0" w:space="0" w:color="auto"/>
        <w:left w:val="none" w:sz="0" w:space="0" w:color="auto"/>
        <w:bottom w:val="none" w:sz="0" w:space="0" w:color="auto"/>
        <w:right w:val="none" w:sz="0" w:space="0" w:color="auto"/>
      </w:divBdr>
    </w:div>
    <w:div w:id="1437795438">
      <w:bodyDiv w:val="1"/>
      <w:marLeft w:val="0"/>
      <w:marRight w:val="0"/>
      <w:marTop w:val="0"/>
      <w:marBottom w:val="0"/>
      <w:divBdr>
        <w:top w:val="none" w:sz="0" w:space="0" w:color="auto"/>
        <w:left w:val="none" w:sz="0" w:space="0" w:color="auto"/>
        <w:bottom w:val="none" w:sz="0" w:space="0" w:color="auto"/>
        <w:right w:val="none" w:sz="0" w:space="0" w:color="auto"/>
      </w:divBdr>
      <w:divsChild>
        <w:div w:id="196938483">
          <w:marLeft w:val="1411"/>
          <w:marRight w:val="0"/>
          <w:marTop w:val="0"/>
          <w:marBottom w:val="0"/>
          <w:divBdr>
            <w:top w:val="none" w:sz="0" w:space="0" w:color="auto"/>
            <w:left w:val="none" w:sz="0" w:space="0" w:color="auto"/>
            <w:bottom w:val="none" w:sz="0" w:space="0" w:color="auto"/>
            <w:right w:val="none" w:sz="0" w:space="0" w:color="auto"/>
          </w:divBdr>
        </w:div>
        <w:div w:id="289870003">
          <w:marLeft w:val="1411"/>
          <w:marRight w:val="0"/>
          <w:marTop w:val="0"/>
          <w:marBottom w:val="0"/>
          <w:divBdr>
            <w:top w:val="none" w:sz="0" w:space="0" w:color="auto"/>
            <w:left w:val="none" w:sz="0" w:space="0" w:color="auto"/>
            <w:bottom w:val="none" w:sz="0" w:space="0" w:color="auto"/>
            <w:right w:val="none" w:sz="0" w:space="0" w:color="auto"/>
          </w:divBdr>
        </w:div>
        <w:div w:id="505364576">
          <w:marLeft w:val="2376"/>
          <w:marRight w:val="0"/>
          <w:marTop w:val="0"/>
          <w:marBottom w:val="0"/>
          <w:divBdr>
            <w:top w:val="none" w:sz="0" w:space="0" w:color="auto"/>
            <w:left w:val="none" w:sz="0" w:space="0" w:color="auto"/>
            <w:bottom w:val="none" w:sz="0" w:space="0" w:color="auto"/>
            <w:right w:val="none" w:sz="0" w:space="0" w:color="auto"/>
          </w:divBdr>
        </w:div>
        <w:div w:id="518277241">
          <w:marLeft w:val="2376"/>
          <w:marRight w:val="0"/>
          <w:marTop w:val="0"/>
          <w:marBottom w:val="0"/>
          <w:divBdr>
            <w:top w:val="none" w:sz="0" w:space="0" w:color="auto"/>
            <w:left w:val="none" w:sz="0" w:space="0" w:color="auto"/>
            <w:bottom w:val="none" w:sz="0" w:space="0" w:color="auto"/>
            <w:right w:val="none" w:sz="0" w:space="0" w:color="auto"/>
          </w:divBdr>
        </w:div>
        <w:div w:id="1219198090">
          <w:marLeft w:val="1411"/>
          <w:marRight w:val="0"/>
          <w:marTop w:val="0"/>
          <w:marBottom w:val="0"/>
          <w:divBdr>
            <w:top w:val="none" w:sz="0" w:space="0" w:color="auto"/>
            <w:left w:val="none" w:sz="0" w:space="0" w:color="auto"/>
            <w:bottom w:val="none" w:sz="0" w:space="0" w:color="auto"/>
            <w:right w:val="none" w:sz="0" w:space="0" w:color="auto"/>
          </w:divBdr>
        </w:div>
        <w:div w:id="1636178254">
          <w:marLeft w:val="1411"/>
          <w:marRight w:val="0"/>
          <w:marTop w:val="0"/>
          <w:marBottom w:val="0"/>
          <w:divBdr>
            <w:top w:val="none" w:sz="0" w:space="0" w:color="auto"/>
            <w:left w:val="none" w:sz="0" w:space="0" w:color="auto"/>
            <w:bottom w:val="none" w:sz="0" w:space="0" w:color="auto"/>
            <w:right w:val="none" w:sz="0" w:space="0" w:color="auto"/>
          </w:divBdr>
        </w:div>
        <w:div w:id="1872066659">
          <w:marLeft w:val="446"/>
          <w:marRight w:val="0"/>
          <w:marTop w:val="0"/>
          <w:marBottom w:val="0"/>
          <w:divBdr>
            <w:top w:val="none" w:sz="0" w:space="0" w:color="auto"/>
            <w:left w:val="none" w:sz="0" w:space="0" w:color="auto"/>
            <w:bottom w:val="none" w:sz="0" w:space="0" w:color="auto"/>
            <w:right w:val="none" w:sz="0" w:space="0" w:color="auto"/>
          </w:divBdr>
        </w:div>
        <w:div w:id="1906452759">
          <w:marLeft w:val="1411"/>
          <w:marRight w:val="0"/>
          <w:marTop w:val="0"/>
          <w:marBottom w:val="0"/>
          <w:divBdr>
            <w:top w:val="none" w:sz="0" w:space="0" w:color="auto"/>
            <w:left w:val="none" w:sz="0" w:space="0" w:color="auto"/>
            <w:bottom w:val="none" w:sz="0" w:space="0" w:color="auto"/>
            <w:right w:val="none" w:sz="0" w:space="0" w:color="auto"/>
          </w:divBdr>
        </w:div>
        <w:div w:id="2030327157">
          <w:marLeft w:val="1411"/>
          <w:marRight w:val="0"/>
          <w:marTop w:val="0"/>
          <w:marBottom w:val="0"/>
          <w:divBdr>
            <w:top w:val="none" w:sz="0" w:space="0" w:color="auto"/>
            <w:left w:val="none" w:sz="0" w:space="0" w:color="auto"/>
            <w:bottom w:val="none" w:sz="0" w:space="0" w:color="auto"/>
            <w:right w:val="none" w:sz="0" w:space="0" w:color="auto"/>
          </w:divBdr>
        </w:div>
      </w:divsChild>
    </w:div>
    <w:div w:id="1448741594">
      <w:bodyDiv w:val="1"/>
      <w:marLeft w:val="0"/>
      <w:marRight w:val="0"/>
      <w:marTop w:val="0"/>
      <w:marBottom w:val="0"/>
      <w:divBdr>
        <w:top w:val="none" w:sz="0" w:space="0" w:color="auto"/>
        <w:left w:val="none" w:sz="0" w:space="0" w:color="auto"/>
        <w:bottom w:val="none" w:sz="0" w:space="0" w:color="auto"/>
        <w:right w:val="none" w:sz="0" w:space="0" w:color="auto"/>
      </w:divBdr>
    </w:div>
    <w:div w:id="1484392465">
      <w:bodyDiv w:val="1"/>
      <w:marLeft w:val="0"/>
      <w:marRight w:val="0"/>
      <w:marTop w:val="0"/>
      <w:marBottom w:val="0"/>
      <w:divBdr>
        <w:top w:val="none" w:sz="0" w:space="0" w:color="auto"/>
        <w:left w:val="none" w:sz="0" w:space="0" w:color="auto"/>
        <w:bottom w:val="none" w:sz="0" w:space="0" w:color="auto"/>
        <w:right w:val="none" w:sz="0" w:space="0" w:color="auto"/>
      </w:divBdr>
      <w:divsChild>
        <w:div w:id="8022848">
          <w:marLeft w:val="446"/>
          <w:marRight w:val="0"/>
          <w:marTop w:val="0"/>
          <w:marBottom w:val="0"/>
          <w:divBdr>
            <w:top w:val="none" w:sz="0" w:space="0" w:color="auto"/>
            <w:left w:val="none" w:sz="0" w:space="0" w:color="auto"/>
            <w:bottom w:val="none" w:sz="0" w:space="0" w:color="auto"/>
            <w:right w:val="none" w:sz="0" w:space="0" w:color="auto"/>
          </w:divBdr>
        </w:div>
        <w:div w:id="238486188">
          <w:marLeft w:val="1411"/>
          <w:marRight w:val="0"/>
          <w:marTop w:val="0"/>
          <w:marBottom w:val="0"/>
          <w:divBdr>
            <w:top w:val="none" w:sz="0" w:space="0" w:color="auto"/>
            <w:left w:val="none" w:sz="0" w:space="0" w:color="auto"/>
            <w:bottom w:val="none" w:sz="0" w:space="0" w:color="auto"/>
            <w:right w:val="none" w:sz="0" w:space="0" w:color="auto"/>
          </w:divBdr>
        </w:div>
        <w:div w:id="329215662">
          <w:marLeft w:val="1411"/>
          <w:marRight w:val="0"/>
          <w:marTop w:val="0"/>
          <w:marBottom w:val="0"/>
          <w:divBdr>
            <w:top w:val="none" w:sz="0" w:space="0" w:color="auto"/>
            <w:left w:val="none" w:sz="0" w:space="0" w:color="auto"/>
            <w:bottom w:val="none" w:sz="0" w:space="0" w:color="auto"/>
            <w:right w:val="none" w:sz="0" w:space="0" w:color="auto"/>
          </w:divBdr>
        </w:div>
        <w:div w:id="710112151">
          <w:marLeft w:val="1411"/>
          <w:marRight w:val="0"/>
          <w:marTop w:val="0"/>
          <w:marBottom w:val="0"/>
          <w:divBdr>
            <w:top w:val="none" w:sz="0" w:space="0" w:color="auto"/>
            <w:left w:val="none" w:sz="0" w:space="0" w:color="auto"/>
            <w:bottom w:val="none" w:sz="0" w:space="0" w:color="auto"/>
            <w:right w:val="none" w:sz="0" w:space="0" w:color="auto"/>
          </w:divBdr>
        </w:div>
        <w:div w:id="828601027">
          <w:marLeft w:val="1411"/>
          <w:marRight w:val="0"/>
          <w:marTop w:val="0"/>
          <w:marBottom w:val="0"/>
          <w:divBdr>
            <w:top w:val="none" w:sz="0" w:space="0" w:color="auto"/>
            <w:left w:val="none" w:sz="0" w:space="0" w:color="auto"/>
            <w:bottom w:val="none" w:sz="0" w:space="0" w:color="auto"/>
            <w:right w:val="none" w:sz="0" w:space="0" w:color="auto"/>
          </w:divBdr>
        </w:div>
        <w:div w:id="1012955674">
          <w:marLeft w:val="446"/>
          <w:marRight w:val="0"/>
          <w:marTop w:val="0"/>
          <w:marBottom w:val="0"/>
          <w:divBdr>
            <w:top w:val="none" w:sz="0" w:space="0" w:color="auto"/>
            <w:left w:val="none" w:sz="0" w:space="0" w:color="auto"/>
            <w:bottom w:val="none" w:sz="0" w:space="0" w:color="auto"/>
            <w:right w:val="none" w:sz="0" w:space="0" w:color="auto"/>
          </w:divBdr>
        </w:div>
        <w:div w:id="1342316168">
          <w:marLeft w:val="1411"/>
          <w:marRight w:val="0"/>
          <w:marTop w:val="0"/>
          <w:marBottom w:val="0"/>
          <w:divBdr>
            <w:top w:val="none" w:sz="0" w:space="0" w:color="auto"/>
            <w:left w:val="none" w:sz="0" w:space="0" w:color="auto"/>
            <w:bottom w:val="none" w:sz="0" w:space="0" w:color="auto"/>
            <w:right w:val="none" w:sz="0" w:space="0" w:color="auto"/>
          </w:divBdr>
        </w:div>
        <w:div w:id="1397556455">
          <w:marLeft w:val="1411"/>
          <w:marRight w:val="0"/>
          <w:marTop w:val="0"/>
          <w:marBottom w:val="0"/>
          <w:divBdr>
            <w:top w:val="none" w:sz="0" w:space="0" w:color="auto"/>
            <w:left w:val="none" w:sz="0" w:space="0" w:color="auto"/>
            <w:bottom w:val="none" w:sz="0" w:space="0" w:color="auto"/>
            <w:right w:val="none" w:sz="0" w:space="0" w:color="auto"/>
          </w:divBdr>
        </w:div>
        <w:div w:id="1601648066">
          <w:marLeft w:val="446"/>
          <w:marRight w:val="0"/>
          <w:marTop w:val="0"/>
          <w:marBottom w:val="0"/>
          <w:divBdr>
            <w:top w:val="none" w:sz="0" w:space="0" w:color="auto"/>
            <w:left w:val="none" w:sz="0" w:space="0" w:color="auto"/>
            <w:bottom w:val="none" w:sz="0" w:space="0" w:color="auto"/>
            <w:right w:val="none" w:sz="0" w:space="0" w:color="auto"/>
          </w:divBdr>
        </w:div>
        <w:div w:id="2030570803">
          <w:marLeft w:val="1411"/>
          <w:marRight w:val="0"/>
          <w:marTop w:val="0"/>
          <w:marBottom w:val="0"/>
          <w:divBdr>
            <w:top w:val="none" w:sz="0" w:space="0" w:color="auto"/>
            <w:left w:val="none" w:sz="0" w:space="0" w:color="auto"/>
            <w:bottom w:val="none" w:sz="0" w:space="0" w:color="auto"/>
            <w:right w:val="none" w:sz="0" w:space="0" w:color="auto"/>
          </w:divBdr>
        </w:div>
      </w:divsChild>
    </w:div>
    <w:div w:id="1511678220">
      <w:bodyDiv w:val="1"/>
      <w:marLeft w:val="0"/>
      <w:marRight w:val="0"/>
      <w:marTop w:val="0"/>
      <w:marBottom w:val="0"/>
      <w:divBdr>
        <w:top w:val="none" w:sz="0" w:space="0" w:color="auto"/>
        <w:left w:val="none" w:sz="0" w:space="0" w:color="auto"/>
        <w:bottom w:val="none" w:sz="0" w:space="0" w:color="auto"/>
        <w:right w:val="none" w:sz="0" w:space="0" w:color="auto"/>
      </w:divBdr>
      <w:divsChild>
        <w:div w:id="680937433">
          <w:marLeft w:val="1411"/>
          <w:marRight w:val="0"/>
          <w:marTop w:val="0"/>
          <w:marBottom w:val="0"/>
          <w:divBdr>
            <w:top w:val="none" w:sz="0" w:space="0" w:color="auto"/>
            <w:left w:val="none" w:sz="0" w:space="0" w:color="auto"/>
            <w:bottom w:val="none" w:sz="0" w:space="0" w:color="auto"/>
            <w:right w:val="none" w:sz="0" w:space="0" w:color="auto"/>
          </w:divBdr>
        </w:div>
        <w:div w:id="927931130">
          <w:marLeft w:val="1411"/>
          <w:marRight w:val="0"/>
          <w:marTop w:val="0"/>
          <w:marBottom w:val="0"/>
          <w:divBdr>
            <w:top w:val="none" w:sz="0" w:space="0" w:color="auto"/>
            <w:left w:val="none" w:sz="0" w:space="0" w:color="auto"/>
            <w:bottom w:val="none" w:sz="0" w:space="0" w:color="auto"/>
            <w:right w:val="none" w:sz="0" w:space="0" w:color="auto"/>
          </w:divBdr>
        </w:div>
        <w:div w:id="1598051303">
          <w:marLeft w:val="446"/>
          <w:marRight w:val="0"/>
          <w:marTop w:val="0"/>
          <w:marBottom w:val="0"/>
          <w:divBdr>
            <w:top w:val="none" w:sz="0" w:space="0" w:color="auto"/>
            <w:left w:val="none" w:sz="0" w:space="0" w:color="auto"/>
            <w:bottom w:val="none" w:sz="0" w:space="0" w:color="auto"/>
            <w:right w:val="none" w:sz="0" w:space="0" w:color="auto"/>
          </w:divBdr>
        </w:div>
      </w:divsChild>
    </w:div>
    <w:div w:id="1525023960">
      <w:bodyDiv w:val="1"/>
      <w:marLeft w:val="0"/>
      <w:marRight w:val="0"/>
      <w:marTop w:val="0"/>
      <w:marBottom w:val="0"/>
      <w:divBdr>
        <w:top w:val="none" w:sz="0" w:space="0" w:color="auto"/>
        <w:left w:val="none" w:sz="0" w:space="0" w:color="auto"/>
        <w:bottom w:val="none" w:sz="0" w:space="0" w:color="auto"/>
        <w:right w:val="none" w:sz="0" w:space="0" w:color="auto"/>
      </w:divBdr>
      <w:divsChild>
        <w:div w:id="1080560463">
          <w:marLeft w:val="2376"/>
          <w:marRight w:val="0"/>
          <w:marTop w:val="0"/>
          <w:marBottom w:val="0"/>
          <w:divBdr>
            <w:top w:val="none" w:sz="0" w:space="0" w:color="auto"/>
            <w:left w:val="none" w:sz="0" w:space="0" w:color="auto"/>
            <w:bottom w:val="none" w:sz="0" w:space="0" w:color="auto"/>
            <w:right w:val="none" w:sz="0" w:space="0" w:color="auto"/>
          </w:divBdr>
        </w:div>
        <w:div w:id="1513951736">
          <w:marLeft w:val="2376"/>
          <w:marRight w:val="0"/>
          <w:marTop w:val="0"/>
          <w:marBottom w:val="0"/>
          <w:divBdr>
            <w:top w:val="none" w:sz="0" w:space="0" w:color="auto"/>
            <w:left w:val="none" w:sz="0" w:space="0" w:color="auto"/>
            <w:bottom w:val="none" w:sz="0" w:space="0" w:color="auto"/>
            <w:right w:val="none" w:sz="0" w:space="0" w:color="auto"/>
          </w:divBdr>
        </w:div>
      </w:divsChild>
    </w:div>
    <w:div w:id="1526364743">
      <w:bodyDiv w:val="1"/>
      <w:marLeft w:val="0"/>
      <w:marRight w:val="0"/>
      <w:marTop w:val="0"/>
      <w:marBottom w:val="0"/>
      <w:divBdr>
        <w:top w:val="none" w:sz="0" w:space="0" w:color="auto"/>
        <w:left w:val="none" w:sz="0" w:space="0" w:color="auto"/>
        <w:bottom w:val="none" w:sz="0" w:space="0" w:color="auto"/>
        <w:right w:val="none" w:sz="0" w:space="0" w:color="auto"/>
      </w:divBdr>
      <w:divsChild>
        <w:div w:id="254703906">
          <w:marLeft w:val="547"/>
          <w:marRight w:val="202"/>
          <w:marTop w:val="0"/>
          <w:marBottom w:val="0"/>
          <w:divBdr>
            <w:top w:val="none" w:sz="0" w:space="0" w:color="auto"/>
            <w:left w:val="none" w:sz="0" w:space="0" w:color="auto"/>
            <w:bottom w:val="none" w:sz="0" w:space="0" w:color="auto"/>
            <w:right w:val="none" w:sz="0" w:space="0" w:color="auto"/>
          </w:divBdr>
        </w:div>
        <w:div w:id="512379117">
          <w:marLeft w:val="547"/>
          <w:marRight w:val="202"/>
          <w:marTop w:val="0"/>
          <w:marBottom w:val="0"/>
          <w:divBdr>
            <w:top w:val="none" w:sz="0" w:space="0" w:color="auto"/>
            <w:left w:val="none" w:sz="0" w:space="0" w:color="auto"/>
            <w:bottom w:val="none" w:sz="0" w:space="0" w:color="auto"/>
            <w:right w:val="none" w:sz="0" w:space="0" w:color="auto"/>
          </w:divBdr>
        </w:div>
        <w:div w:id="519903369">
          <w:marLeft w:val="1166"/>
          <w:marRight w:val="202"/>
          <w:marTop w:val="0"/>
          <w:marBottom w:val="0"/>
          <w:divBdr>
            <w:top w:val="none" w:sz="0" w:space="0" w:color="auto"/>
            <w:left w:val="none" w:sz="0" w:space="0" w:color="auto"/>
            <w:bottom w:val="none" w:sz="0" w:space="0" w:color="auto"/>
            <w:right w:val="none" w:sz="0" w:space="0" w:color="auto"/>
          </w:divBdr>
        </w:div>
        <w:div w:id="1347101678">
          <w:marLeft w:val="547"/>
          <w:marRight w:val="202"/>
          <w:marTop w:val="0"/>
          <w:marBottom w:val="0"/>
          <w:divBdr>
            <w:top w:val="none" w:sz="0" w:space="0" w:color="auto"/>
            <w:left w:val="none" w:sz="0" w:space="0" w:color="auto"/>
            <w:bottom w:val="none" w:sz="0" w:space="0" w:color="auto"/>
            <w:right w:val="none" w:sz="0" w:space="0" w:color="auto"/>
          </w:divBdr>
        </w:div>
      </w:divsChild>
    </w:div>
    <w:div w:id="1556887697">
      <w:bodyDiv w:val="1"/>
      <w:marLeft w:val="0"/>
      <w:marRight w:val="0"/>
      <w:marTop w:val="0"/>
      <w:marBottom w:val="0"/>
      <w:divBdr>
        <w:top w:val="none" w:sz="0" w:space="0" w:color="auto"/>
        <w:left w:val="none" w:sz="0" w:space="0" w:color="auto"/>
        <w:bottom w:val="none" w:sz="0" w:space="0" w:color="auto"/>
        <w:right w:val="none" w:sz="0" w:space="0" w:color="auto"/>
      </w:divBdr>
      <w:divsChild>
        <w:div w:id="279533530">
          <w:marLeft w:val="446"/>
          <w:marRight w:val="0"/>
          <w:marTop w:val="0"/>
          <w:marBottom w:val="0"/>
          <w:divBdr>
            <w:top w:val="none" w:sz="0" w:space="0" w:color="auto"/>
            <w:left w:val="none" w:sz="0" w:space="0" w:color="auto"/>
            <w:bottom w:val="none" w:sz="0" w:space="0" w:color="auto"/>
            <w:right w:val="none" w:sz="0" w:space="0" w:color="auto"/>
          </w:divBdr>
        </w:div>
        <w:div w:id="1214078788">
          <w:marLeft w:val="1411"/>
          <w:marRight w:val="0"/>
          <w:marTop w:val="0"/>
          <w:marBottom w:val="0"/>
          <w:divBdr>
            <w:top w:val="none" w:sz="0" w:space="0" w:color="auto"/>
            <w:left w:val="none" w:sz="0" w:space="0" w:color="auto"/>
            <w:bottom w:val="none" w:sz="0" w:space="0" w:color="auto"/>
            <w:right w:val="none" w:sz="0" w:space="0" w:color="auto"/>
          </w:divBdr>
        </w:div>
        <w:div w:id="1482042495">
          <w:marLeft w:val="446"/>
          <w:marRight w:val="0"/>
          <w:marTop w:val="0"/>
          <w:marBottom w:val="0"/>
          <w:divBdr>
            <w:top w:val="none" w:sz="0" w:space="0" w:color="auto"/>
            <w:left w:val="none" w:sz="0" w:space="0" w:color="auto"/>
            <w:bottom w:val="none" w:sz="0" w:space="0" w:color="auto"/>
            <w:right w:val="none" w:sz="0" w:space="0" w:color="auto"/>
          </w:divBdr>
        </w:div>
        <w:div w:id="2054690860">
          <w:marLeft w:val="1411"/>
          <w:marRight w:val="0"/>
          <w:marTop w:val="0"/>
          <w:marBottom w:val="0"/>
          <w:divBdr>
            <w:top w:val="none" w:sz="0" w:space="0" w:color="auto"/>
            <w:left w:val="none" w:sz="0" w:space="0" w:color="auto"/>
            <w:bottom w:val="none" w:sz="0" w:space="0" w:color="auto"/>
            <w:right w:val="none" w:sz="0" w:space="0" w:color="auto"/>
          </w:divBdr>
        </w:div>
      </w:divsChild>
    </w:div>
    <w:div w:id="1559979529">
      <w:bodyDiv w:val="1"/>
      <w:marLeft w:val="0"/>
      <w:marRight w:val="0"/>
      <w:marTop w:val="0"/>
      <w:marBottom w:val="0"/>
      <w:divBdr>
        <w:top w:val="none" w:sz="0" w:space="0" w:color="auto"/>
        <w:left w:val="none" w:sz="0" w:space="0" w:color="auto"/>
        <w:bottom w:val="none" w:sz="0" w:space="0" w:color="auto"/>
        <w:right w:val="none" w:sz="0" w:space="0" w:color="auto"/>
      </w:divBdr>
      <w:divsChild>
        <w:div w:id="64302639">
          <w:marLeft w:val="1411"/>
          <w:marRight w:val="0"/>
          <w:marTop w:val="0"/>
          <w:marBottom w:val="0"/>
          <w:divBdr>
            <w:top w:val="none" w:sz="0" w:space="0" w:color="auto"/>
            <w:left w:val="none" w:sz="0" w:space="0" w:color="auto"/>
            <w:bottom w:val="none" w:sz="0" w:space="0" w:color="auto"/>
            <w:right w:val="none" w:sz="0" w:space="0" w:color="auto"/>
          </w:divBdr>
        </w:div>
        <w:div w:id="615792583">
          <w:marLeft w:val="446"/>
          <w:marRight w:val="0"/>
          <w:marTop w:val="0"/>
          <w:marBottom w:val="0"/>
          <w:divBdr>
            <w:top w:val="none" w:sz="0" w:space="0" w:color="auto"/>
            <w:left w:val="none" w:sz="0" w:space="0" w:color="auto"/>
            <w:bottom w:val="none" w:sz="0" w:space="0" w:color="auto"/>
            <w:right w:val="none" w:sz="0" w:space="0" w:color="auto"/>
          </w:divBdr>
        </w:div>
        <w:div w:id="1138761023">
          <w:marLeft w:val="446"/>
          <w:marRight w:val="0"/>
          <w:marTop w:val="0"/>
          <w:marBottom w:val="0"/>
          <w:divBdr>
            <w:top w:val="none" w:sz="0" w:space="0" w:color="auto"/>
            <w:left w:val="none" w:sz="0" w:space="0" w:color="auto"/>
            <w:bottom w:val="none" w:sz="0" w:space="0" w:color="auto"/>
            <w:right w:val="none" w:sz="0" w:space="0" w:color="auto"/>
          </w:divBdr>
        </w:div>
        <w:div w:id="1814372966">
          <w:marLeft w:val="446"/>
          <w:marRight w:val="0"/>
          <w:marTop w:val="0"/>
          <w:marBottom w:val="0"/>
          <w:divBdr>
            <w:top w:val="none" w:sz="0" w:space="0" w:color="auto"/>
            <w:left w:val="none" w:sz="0" w:space="0" w:color="auto"/>
            <w:bottom w:val="none" w:sz="0" w:space="0" w:color="auto"/>
            <w:right w:val="none" w:sz="0" w:space="0" w:color="auto"/>
          </w:divBdr>
        </w:div>
        <w:div w:id="2007391561">
          <w:marLeft w:val="1411"/>
          <w:marRight w:val="0"/>
          <w:marTop w:val="0"/>
          <w:marBottom w:val="0"/>
          <w:divBdr>
            <w:top w:val="none" w:sz="0" w:space="0" w:color="auto"/>
            <w:left w:val="none" w:sz="0" w:space="0" w:color="auto"/>
            <w:bottom w:val="none" w:sz="0" w:space="0" w:color="auto"/>
            <w:right w:val="none" w:sz="0" w:space="0" w:color="auto"/>
          </w:divBdr>
        </w:div>
        <w:div w:id="2017531326">
          <w:marLeft w:val="1411"/>
          <w:marRight w:val="0"/>
          <w:marTop w:val="0"/>
          <w:marBottom w:val="0"/>
          <w:divBdr>
            <w:top w:val="none" w:sz="0" w:space="0" w:color="auto"/>
            <w:left w:val="none" w:sz="0" w:space="0" w:color="auto"/>
            <w:bottom w:val="none" w:sz="0" w:space="0" w:color="auto"/>
            <w:right w:val="none" w:sz="0" w:space="0" w:color="auto"/>
          </w:divBdr>
        </w:div>
        <w:div w:id="2138253367">
          <w:marLeft w:val="1411"/>
          <w:marRight w:val="0"/>
          <w:marTop w:val="0"/>
          <w:marBottom w:val="0"/>
          <w:divBdr>
            <w:top w:val="none" w:sz="0" w:space="0" w:color="auto"/>
            <w:left w:val="none" w:sz="0" w:space="0" w:color="auto"/>
            <w:bottom w:val="none" w:sz="0" w:space="0" w:color="auto"/>
            <w:right w:val="none" w:sz="0" w:space="0" w:color="auto"/>
          </w:divBdr>
        </w:div>
      </w:divsChild>
    </w:div>
    <w:div w:id="1593780128">
      <w:bodyDiv w:val="1"/>
      <w:marLeft w:val="0"/>
      <w:marRight w:val="0"/>
      <w:marTop w:val="0"/>
      <w:marBottom w:val="0"/>
      <w:divBdr>
        <w:top w:val="none" w:sz="0" w:space="0" w:color="auto"/>
        <w:left w:val="none" w:sz="0" w:space="0" w:color="auto"/>
        <w:bottom w:val="none" w:sz="0" w:space="0" w:color="auto"/>
        <w:right w:val="none" w:sz="0" w:space="0" w:color="auto"/>
      </w:divBdr>
    </w:div>
    <w:div w:id="1620914774">
      <w:bodyDiv w:val="1"/>
      <w:marLeft w:val="0"/>
      <w:marRight w:val="0"/>
      <w:marTop w:val="0"/>
      <w:marBottom w:val="0"/>
      <w:divBdr>
        <w:top w:val="none" w:sz="0" w:space="0" w:color="auto"/>
        <w:left w:val="none" w:sz="0" w:space="0" w:color="auto"/>
        <w:bottom w:val="none" w:sz="0" w:space="0" w:color="auto"/>
        <w:right w:val="none" w:sz="0" w:space="0" w:color="auto"/>
      </w:divBdr>
    </w:div>
    <w:div w:id="1649557083">
      <w:bodyDiv w:val="1"/>
      <w:marLeft w:val="0"/>
      <w:marRight w:val="0"/>
      <w:marTop w:val="0"/>
      <w:marBottom w:val="0"/>
      <w:divBdr>
        <w:top w:val="none" w:sz="0" w:space="0" w:color="auto"/>
        <w:left w:val="none" w:sz="0" w:space="0" w:color="auto"/>
        <w:bottom w:val="none" w:sz="0" w:space="0" w:color="auto"/>
        <w:right w:val="none" w:sz="0" w:space="0" w:color="auto"/>
      </w:divBdr>
      <w:divsChild>
        <w:div w:id="487594786">
          <w:marLeft w:val="446"/>
          <w:marRight w:val="0"/>
          <w:marTop w:val="0"/>
          <w:marBottom w:val="0"/>
          <w:divBdr>
            <w:top w:val="none" w:sz="0" w:space="0" w:color="auto"/>
            <w:left w:val="none" w:sz="0" w:space="0" w:color="auto"/>
            <w:bottom w:val="none" w:sz="0" w:space="0" w:color="auto"/>
            <w:right w:val="none" w:sz="0" w:space="0" w:color="auto"/>
          </w:divBdr>
        </w:div>
        <w:div w:id="1351374911">
          <w:marLeft w:val="446"/>
          <w:marRight w:val="0"/>
          <w:marTop w:val="0"/>
          <w:marBottom w:val="0"/>
          <w:divBdr>
            <w:top w:val="none" w:sz="0" w:space="0" w:color="auto"/>
            <w:left w:val="none" w:sz="0" w:space="0" w:color="auto"/>
            <w:bottom w:val="none" w:sz="0" w:space="0" w:color="auto"/>
            <w:right w:val="none" w:sz="0" w:space="0" w:color="auto"/>
          </w:divBdr>
        </w:div>
        <w:div w:id="2038768608">
          <w:marLeft w:val="446"/>
          <w:marRight w:val="0"/>
          <w:marTop w:val="0"/>
          <w:marBottom w:val="0"/>
          <w:divBdr>
            <w:top w:val="none" w:sz="0" w:space="0" w:color="auto"/>
            <w:left w:val="none" w:sz="0" w:space="0" w:color="auto"/>
            <w:bottom w:val="none" w:sz="0" w:space="0" w:color="auto"/>
            <w:right w:val="none" w:sz="0" w:space="0" w:color="auto"/>
          </w:divBdr>
        </w:div>
      </w:divsChild>
    </w:div>
    <w:div w:id="1653291634">
      <w:bodyDiv w:val="1"/>
      <w:marLeft w:val="0"/>
      <w:marRight w:val="0"/>
      <w:marTop w:val="0"/>
      <w:marBottom w:val="0"/>
      <w:divBdr>
        <w:top w:val="none" w:sz="0" w:space="0" w:color="auto"/>
        <w:left w:val="none" w:sz="0" w:space="0" w:color="auto"/>
        <w:bottom w:val="none" w:sz="0" w:space="0" w:color="auto"/>
        <w:right w:val="none" w:sz="0" w:space="0" w:color="auto"/>
      </w:divBdr>
      <w:divsChild>
        <w:div w:id="134372574">
          <w:marLeft w:val="1411"/>
          <w:marRight w:val="0"/>
          <w:marTop w:val="12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8828954">
      <w:bodyDiv w:val="1"/>
      <w:marLeft w:val="0"/>
      <w:marRight w:val="0"/>
      <w:marTop w:val="0"/>
      <w:marBottom w:val="0"/>
      <w:divBdr>
        <w:top w:val="none" w:sz="0" w:space="0" w:color="auto"/>
        <w:left w:val="none" w:sz="0" w:space="0" w:color="auto"/>
        <w:bottom w:val="none" w:sz="0" w:space="0" w:color="auto"/>
        <w:right w:val="none" w:sz="0" w:space="0" w:color="auto"/>
      </w:divBdr>
      <w:divsChild>
        <w:div w:id="1427386627">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80543730">
      <w:bodyDiv w:val="1"/>
      <w:marLeft w:val="0"/>
      <w:marRight w:val="0"/>
      <w:marTop w:val="0"/>
      <w:marBottom w:val="0"/>
      <w:divBdr>
        <w:top w:val="none" w:sz="0" w:space="0" w:color="auto"/>
        <w:left w:val="none" w:sz="0" w:space="0" w:color="auto"/>
        <w:bottom w:val="none" w:sz="0" w:space="0" w:color="auto"/>
        <w:right w:val="none" w:sz="0" w:space="0" w:color="auto"/>
      </w:divBdr>
      <w:divsChild>
        <w:div w:id="104353663">
          <w:marLeft w:val="446"/>
          <w:marRight w:val="0"/>
          <w:marTop w:val="0"/>
          <w:marBottom w:val="0"/>
          <w:divBdr>
            <w:top w:val="none" w:sz="0" w:space="0" w:color="auto"/>
            <w:left w:val="none" w:sz="0" w:space="0" w:color="auto"/>
            <w:bottom w:val="none" w:sz="0" w:space="0" w:color="auto"/>
            <w:right w:val="none" w:sz="0" w:space="0" w:color="auto"/>
          </w:divBdr>
        </w:div>
        <w:div w:id="965738669">
          <w:marLeft w:val="446"/>
          <w:marRight w:val="0"/>
          <w:marTop w:val="0"/>
          <w:marBottom w:val="0"/>
          <w:divBdr>
            <w:top w:val="none" w:sz="0" w:space="0" w:color="auto"/>
            <w:left w:val="none" w:sz="0" w:space="0" w:color="auto"/>
            <w:bottom w:val="none" w:sz="0" w:space="0" w:color="auto"/>
            <w:right w:val="none" w:sz="0" w:space="0" w:color="auto"/>
          </w:divBdr>
        </w:div>
        <w:div w:id="971132209">
          <w:marLeft w:val="446"/>
          <w:marRight w:val="0"/>
          <w:marTop w:val="0"/>
          <w:marBottom w:val="0"/>
          <w:divBdr>
            <w:top w:val="none" w:sz="0" w:space="0" w:color="auto"/>
            <w:left w:val="none" w:sz="0" w:space="0" w:color="auto"/>
            <w:bottom w:val="none" w:sz="0" w:space="0" w:color="auto"/>
            <w:right w:val="none" w:sz="0" w:space="0" w:color="auto"/>
          </w:divBdr>
        </w:div>
        <w:div w:id="1215045854">
          <w:marLeft w:val="446"/>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4034638">
      <w:bodyDiv w:val="1"/>
      <w:marLeft w:val="0"/>
      <w:marRight w:val="0"/>
      <w:marTop w:val="0"/>
      <w:marBottom w:val="0"/>
      <w:divBdr>
        <w:top w:val="none" w:sz="0" w:space="0" w:color="auto"/>
        <w:left w:val="none" w:sz="0" w:space="0" w:color="auto"/>
        <w:bottom w:val="none" w:sz="0" w:space="0" w:color="auto"/>
        <w:right w:val="none" w:sz="0" w:space="0" w:color="auto"/>
      </w:divBdr>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29381519">
      <w:bodyDiv w:val="1"/>
      <w:marLeft w:val="0"/>
      <w:marRight w:val="0"/>
      <w:marTop w:val="0"/>
      <w:marBottom w:val="0"/>
      <w:divBdr>
        <w:top w:val="none" w:sz="0" w:space="0" w:color="auto"/>
        <w:left w:val="none" w:sz="0" w:space="0" w:color="auto"/>
        <w:bottom w:val="none" w:sz="0" w:space="0" w:color="auto"/>
        <w:right w:val="none" w:sz="0" w:space="0" w:color="auto"/>
      </w:divBdr>
    </w:div>
    <w:div w:id="1753358159">
      <w:bodyDiv w:val="1"/>
      <w:marLeft w:val="0"/>
      <w:marRight w:val="0"/>
      <w:marTop w:val="0"/>
      <w:marBottom w:val="0"/>
      <w:divBdr>
        <w:top w:val="none" w:sz="0" w:space="0" w:color="auto"/>
        <w:left w:val="none" w:sz="0" w:space="0" w:color="auto"/>
        <w:bottom w:val="none" w:sz="0" w:space="0" w:color="auto"/>
        <w:right w:val="none" w:sz="0" w:space="0" w:color="auto"/>
      </w:divBdr>
    </w:div>
    <w:div w:id="1757676321">
      <w:bodyDiv w:val="1"/>
      <w:marLeft w:val="0"/>
      <w:marRight w:val="0"/>
      <w:marTop w:val="0"/>
      <w:marBottom w:val="0"/>
      <w:divBdr>
        <w:top w:val="none" w:sz="0" w:space="0" w:color="auto"/>
        <w:left w:val="none" w:sz="0" w:space="0" w:color="auto"/>
        <w:bottom w:val="none" w:sz="0" w:space="0" w:color="auto"/>
        <w:right w:val="none" w:sz="0" w:space="0" w:color="auto"/>
      </w:divBdr>
      <w:divsChild>
        <w:div w:id="549878540">
          <w:marLeft w:val="446"/>
          <w:marRight w:val="0"/>
          <w:marTop w:val="0"/>
          <w:marBottom w:val="0"/>
          <w:divBdr>
            <w:top w:val="none" w:sz="0" w:space="0" w:color="auto"/>
            <w:left w:val="none" w:sz="0" w:space="0" w:color="auto"/>
            <w:bottom w:val="none" w:sz="0" w:space="0" w:color="auto"/>
            <w:right w:val="none" w:sz="0" w:space="0" w:color="auto"/>
          </w:divBdr>
        </w:div>
        <w:div w:id="1251545902">
          <w:marLeft w:val="446"/>
          <w:marRight w:val="0"/>
          <w:marTop w:val="0"/>
          <w:marBottom w:val="0"/>
          <w:divBdr>
            <w:top w:val="none" w:sz="0" w:space="0" w:color="auto"/>
            <w:left w:val="none" w:sz="0" w:space="0" w:color="auto"/>
            <w:bottom w:val="none" w:sz="0" w:space="0" w:color="auto"/>
            <w:right w:val="none" w:sz="0" w:space="0" w:color="auto"/>
          </w:divBdr>
        </w:div>
      </w:divsChild>
    </w:div>
    <w:div w:id="1775204441">
      <w:bodyDiv w:val="1"/>
      <w:marLeft w:val="0"/>
      <w:marRight w:val="0"/>
      <w:marTop w:val="0"/>
      <w:marBottom w:val="0"/>
      <w:divBdr>
        <w:top w:val="none" w:sz="0" w:space="0" w:color="auto"/>
        <w:left w:val="none" w:sz="0" w:space="0" w:color="auto"/>
        <w:bottom w:val="none" w:sz="0" w:space="0" w:color="auto"/>
        <w:right w:val="none" w:sz="0" w:space="0" w:color="auto"/>
      </w:divBdr>
      <w:divsChild>
        <w:div w:id="256598140">
          <w:marLeft w:val="1411"/>
          <w:marRight w:val="0"/>
          <w:marTop w:val="0"/>
          <w:marBottom w:val="0"/>
          <w:divBdr>
            <w:top w:val="none" w:sz="0" w:space="0" w:color="auto"/>
            <w:left w:val="none" w:sz="0" w:space="0" w:color="auto"/>
            <w:bottom w:val="none" w:sz="0" w:space="0" w:color="auto"/>
            <w:right w:val="none" w:sz="0" w:space="0" w:color="auto"/>
          </w:divBdr>
        </w:div>
        <w:div w:id="737366168">
          <w:marLeft w:val="1411"/>
          <w:marRight w:val="0"/>
          <w:marTop w:val="0"/>
          <w:marBottom w:val="0"/>
          <w:divBdr>
            <w:top w:val="none" w:sz="0" w:space="0" w:color="auto"/>
            <w:left w:val="none" w:sz="0" w:space="0" w:color="auto"/>
            <w:bottom w:val="none" w:sz="0" w:space="0" w:color="auto"/>
            <w:right w:val="none" w:sz="0" w:space="0" w:color="auto"/>
          </w:divBdr>
        </w:div>
        <w:div w:id="1804737671">
          <w:marLeft w:val="1411"/>
          <w:marRight w:val="0"/>
          <w:marTop w:val="0"/>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785877957">
      <w:bodyDiv w:val="1"/>
      <w:marLeft w:val="0"/>
      <w:marRight w:val="0"/>
      <w:marTop w:val="0"/>
      <w:marBottom w:val="0"/>
      <w:divBdr>
        <w:top w:val="none" w:sz="0" w:space="0" w:color="auto"/>
        <w:left w:val="none" w:sz="0" w:space="0" w:color="auto"/>
        <w:bottom w:val="none" w:sz="0" w:space="0" w:color="auto"/>
        <w:right w:val="none" w:sz="0" w:space="0" w:color="auto"/>
      </w:divBdr>
      <w:divsChild>
        <w:div w:id="654915864">
          <w:marLeft w:val="547"/>
          <w:marRight w:val="0"/>
          <w:marTop w:val="0"/>
          <w:marBottom w:val="0"/>
          <w:divBdr>
            <w:top w:val="none" w:sz="0" w:space="0" w:color="auto"/>
            <w:left w:val="none" w:sz="0" w:space="0" w:color="auto"/>
            <w:bottom w:val="none" w:sz="0" w:space="0" w:color="auto"/>
            <w:right w:val="none" w:sz="0" w:space="0" w:color="auto"/>
          </w:divBdr>
        </w:div>
        <w:div w:id="1278637980">
          <w:marLeft w:val="547"/>
          <w:marRight w:val="0"/>
          <w:marTop w:val="0"/>
          <w:marBottom w:val="0"/>
          <w:divBdr>
            <w:top w:val="none" w:sz="0" w:space="0" w:color="auto"/>
            <w:left w:val="none" w:sz="0" w:space="0" w:color="auto"/>
            <w:bottom w:val="none" w:sz="0" w:space="0" w:color="auto"/>
            <w:right w:val="none" w:sz="0" w:space="0" w:color="auto"/>
          </w:divBdr>
        </w:div>
      </w:divsChild>
    </w:div>
    <w:div w:id="1794784058">
      <w:bodyDiv w:val="1"/>
      <w:marLeft w:val="0"/>
      <w:marRight w:val="0"/>
      <w:marTop w:val="0"/>
      <w:marBottom w:val="0"/>
      <w:divBdr>
        <w:top w:val="none" w:sz="0" w:space="0" w:color="auto"/>
        <w:left w:val="none" w:sz="0" w:space="0" w:color="auto"/>
        <w:bottom w:val="none" w:sz="0" w:space="0" w:color="auto"/>
        <w:right w:val="none" w:sz="0" w:space="0" w:color="auto"/>
      </w:divBdr>
      <w:divsChild>
        <w:div w:id="112141167">
          <w:marLeft w:val="446"/>
          <w:marRight w:val="0"/>
          <w:marTop w:val="0"/>
          <w:marBottom w:val="0"/>
          <w:divBdr>
            <w:top w:val="none" w:sz="0" w:space="0" w:color="auto"/>
            <w:left w:val="none" w:sz="0" w:space="0" w:color="auto"/>
            <w:bottom w:val="none" w:sz="0" w:space="0" w:color="auto"/>
            <w:right w:val="none" w:sz="0" w:space="0" w:color="auto"/>
          </w:divBdr>
        </w:div>
        <w:div w:id="931746831">
          <w:marLeft w:val="446"/>
          <w:marRight w:val="0"/>
          <w:marTop w:val="0"/>
          <w:marBottom w:val="0"/>
          <w:divBdr>
            <w:top w:val="none" w:sz="0" w:space="0" w:color="auto"/>
            <w:left w:val="none" w:sz="0" w:space="0" w:color="auto"/>
            <w:bottom w:val="none" w:sz="0" w:space="0" w:color="auto"/>
            <w:right w:val="none" w:sz="0" w:space="0" w:color="auto"/>
          </w:divBdr>
        </w:div>
        <w:div w:id="1468476712">
          <w:marLeft w:val="446"/>
          <w:marRight w:val="0"/>
          <w:marTop w:val="0"/>
          <w:marBottom w:val="0"/>
          <w:divBdr>
            <w:top w:val="none" w:sz="0" w:space="0" w:color="auto"/>
            <w:left w:val="none" w:sz="0" w:space="0" w:color="auto"/>
            <w:bottom w:val="none" w:sz="0" w:space="0" w:color="auto"/>
            <w:right w:val="none" w:sz="0" w:space="0" w:color="auto"/>
          </w:divBdr>
        </w:div>
      </w:divsChild>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05388861">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48521334">
      <w:bodyDiv w:val="1"/>
      <w:marLeft w:val="0"/>
      <w:marRight w:val="0"/>
      <w:marTop w:val="0"/>
      <w:marBottom w:val="0"/>
      <w:divBdr>
        <w:top w:val="none" w:sz="0" w:space="0" w:color="auto"/>
        <w:left w:val="none" w:sz="0" w:space="0" w:color="auto"/>
        <w:bottom w:val="none" w:sz="0" w:space="0" w:color="auto"/>
        <w:right w:val="none" w:sz="0" w:space="0" w:color="auto"/>
      </w:divBdr>
    </w:div>
    <w:div w:id="1851723066">
      <w:bodyDiv w:val="1"/>
      <w:marLeft w:val="0"/>
      <w:marRight w:val="0"/>
      <w:marTop w:val="0"/>
      <w:marBottom w:val="0"/>
      <w:divBdr>
        <w:top w:val="none" w:sz="0" w:space="0" w:color="auto"/>
        <w:left w:val="none" w:sz="0" w:space="0" w:color="auto"/>
        <w:bottom w:val="none" w:sz="0" w:space="0" w:color="auto"/>
        <w:right w:val="none" w:sz="0" w:space="0" w:color="auto"/>
      </w:divBdr>
      <w:divsChild>
        <w:div w:id="169025793">
          <w:marLeft w:val="2376"/>
          <w:marRight w:val="0"/>
          <w:marTop w:val="0"/>
          <w:marBottom w:val="0"/>
          <w:divBdr>
            <w:top w:val="none" w:sz="0" w:space="0" w:color="auto"/>
            <w:left w:val="none" w:sz="0" w:space="0" w:color="auto"/>
            <w:bottom w:val="none" w:sz="0" w:space="0" w:color="auto"/>
            <w:right w:val="none" w:sz="0" w:space="0" w:color="auto"/>
          </w:divBdr>
        </w:div>
        <w:div w:id="732462167">
          <w:marLeft w:val="2376"/>
          <w:marRight w:val="0"/>
          <w:marTop w:val="0"/>
          <w:marBottom w:val="0"/>
          <w:divBdr>
            <w:top w:val="none" w:sz="0" w:space="0" w:color="auto"/>
            <w:left w:val="none" w:sz="0" w:space="0" w:color="auto"/>
            <w:bottom w:val="none" w:sz="0" w:space="0" w:color="auto"/>
            <w:right w:val="none" w:sz="0" w:space="0" w:color="auto"/>
          </w:divBdr>
        </w:div>
        <w:div w:id="831749980">
          <w:marLeft w:val="2376"/>
          <w:marRight w:val="0"/>
          <w:marTop w:val="0"/>
          <w:marBottom w:val="0"/>
          <w:divBdr>
            <w:top w:val="none" w:sz="0" w:space="0" w:color="auto"/>
            <w:left w:val="none" w:sz="0" w:space="0" w:color="auto"/>
            <w:bottom w:val="none" w:sz="0" w:space="0" w:color="auto"/>
            <w:right w:val="none" w:sz="0" w:space="0" w:color="auto"/>
          </w:divBdr>
        </w:div>
        <w:div w:id="984354257">
          <w:marLeft w:val="2376"/>
          <w:marRight w:val="0"/>
          <w:marTop w:val="0"/>
          <w:marBottom w:val="0"/>
          <w:divBdr>
            <w:top w:val="none" w:sz="0" w:space="0" w:color="auto"/>
            <w:left w:val="none" w:sz="0" w:space="0" w:color="auto"/>
            <w:bottom w:val="none" w:sz="0" w:space="0" w:color="auto"/>
            <w:right w:val="none" w:sz="0" w:space="0" w:color="auto"/>
          </w:divBdr>
        </w:div>
        <w:div w:id="1151170323">
          <w:marLeft w:val="1411"/>
          <w:marRight w:val="0"/>
          <w:marTop w:val="0"/>
          <w:marBottom w:val="0"/>
          <w:divBdr>
            <w:top w:val="none" w:sz="0" w:space="0" w:color="auto"/>
            <w:left w:val="none" w:sz="0" w:space="0" w:color="auto"/>
            <w:bottom w:val="none" w:sz="0" w:space="0" w:color="auto"/>
            <w:right w:val="none" w:sz="0" w:space="0" w:color="auto"/>
          </w:divBdr>
        </w:div>
        <w:div w:id="1273246870">
          <w:marLeft w:val="2376"/>
          <w:marRight w:val="0"/>
          <w:marTop w:val="0"/>
          <w:marBottom w:val="0"/>
          <w:divBdr>
            <w:top w:val="none" w:sz="0" w:space="0" w:color="auto"/>
            <w:left w:val="none" w:sz="0" w:space="0" w:color="auto"/>
            <w:bottom w:val="none" w:sz="0" w:space="0" w:color="auto"/>
            <w:right w:val="none" w:sz="0" w:space="0" w:color="auto"/>
          </w:divBdr>
        </w:div>
        <w:div w:id="1404639347">
          <w:marLeft w:val="2376"/>
          <w:marRight w:val="0"/>
          <w:marTop w:val="0"/>
          <w:marBottom w:val="0"/>
          <w:divBdr>
            <w:top w:val="none" w:sz="0" w:space="0" w:color="auto"/>
            <w:left w:val="none" w:sz="0" w:space="0" w:color="auto"/>
            <w:bottom w:val="none" w:sz="0" w:space="0" w:color="auto"/>
            <w:right w:val="none" w:sz="0" w:space="0" w:color="auto"/>
          </w:divBdr>
        </w:div>
        <w:div w:id="1983343591">
          <w:marLeft w:val="1411"/>
          <w:marRight w:val="0"/>
          <w:marTop w:val="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4704044">
      <w:bodyDiv w:val="1"/>
      <w:marLeft w:val="0"/>
      <w:marRight w:val="0"/>
      <w:marTop w:val="0"/>
      <w:marBottom w:val="0"/>
      <w:divBdr>
        <w:top w:val="none" w:sz="0" w:space="0" w:color="auto"/>
        <w:left w:val="none" w:sz="0" w:space="0" w:color="auto"/>
        <w:bottom w:val="none" w:sz="0" w:space="0" w:color="auto"/>
        <w:right w:val="none" w:sz="0" w:space="0" w:color="auto"/>
      </w:divBdr>
      <w:divsChild>
        <w:div w:id="96946020">
          <w:marLeft w:val="547"/>
          <w:marRight w:val="0"/>
          <w:marTop w:val="0"/>
          <w:marBottom w:val="0"/>
          <w:divBdr>
            <w:top w:val="none" w:sz="0" w:space="0" w:color="auto"/>
            <w:left w:val="none" w:sz="0" w:space="0" w:color="auto"/>
            <w:bottom w:val="none" w:sz="0" w:space="0" w:color="auto"/>
            <w:right w:val="none" w:sz="0" w:space="0" w:color="auto"/>
          </w:divBdr>
        </w:div>
        <w:div w:id="245503567">
          <w:marLeft w:val="1166"/>
          <w:marRight w:val="0"/>
          <w:marTop w:val="0"/>
          <w:marBottom w:val="0"/>
          <w:divBdr>
            <w:top w:val="none" w:sz="0" w:space="0" w:color="auto"/>
            <w:left w:val="none" w:sz="0" w:space="0" w:color="auto"/>
            <w:bottom w:val="none" w:sz="0" w:space="0" w:color="auto"/>
            <w:right w:val="none" w:sz="0" w:space="0" w:color="auto"/>
          </w:divBdr>
        </w:div>
        <w:div w:id="318120658">
          <w:marLeft w:val="1166"/>
          <w:marRight w:val="0"/>
          <w:marTop w:val="0"/>
          <w:marBottom w:val="0"/>
          <w:divBdr>
            <w:top w:val="none" w:sz="0" w:space="0" w:color="auto"/>
            <w:left w:val="none" w:sz="0" w:space="0" w:color="auto"/>
            <w:bottom w:val="none" w:sz="0" w:space="0" w:color="auto"/>
            <w:right w:val="none" w:sz="0" w:space="0" w:color="auto"/>
          </w:divBdr>
        </w:div>
        <w:div w:id="494684766">
          <w:marLeft w:val="547"/>
          <w:marRight w:val="0"/>
          <w:marTop w:val="0"/>
          <w:marBottom w:val="0"/>
          <w:divBdr>
            <w:top w:val="none" w:sz="0" w:space="0" w:color="auto"/>
            <w:left w:val="none" w:sz="0" w:space="0" w:color="auto"/>
            <w:bottom w:val="none" w:sz="0" w:space="0" w:color="auto"/>
            <w:right w:val="none" w:sz="0" w:space="0" w:color="auto"/>
          </w:divBdr>
        </w:div>
        <w:div w:id="1083599499">
          <w:marLeft w:val="1166"/>
          <w:marRight w:val="0"/>
          <w:marTop w:val="0"/>
          <w:marBottom w:val="0"/>
          <w:divBdr>
            <w:top w:val="none" w:sz="0" w:space="0" w:color="auto"/>
            <w:left w:val="none" w:sz="0" w:space="0" w:color="auto"/>
            <w:bottom w:val="none" w:sz="0" w:space="0" w:color="auto"/>
            <w:right w:val="none" w:sz="0" w:space="0" w:color="auto"/>
          </w:divBdr>
        </w:div>
      </w:divsChild>
    </w:div>
    <w:div w:id="1864974962">
      <w:bodyDiv w:val="1"/>
      <w:marLeft w:val="0"/>
      <w:marRight w:val="0"/>
      <w:marTop w:val="0"/>
      <w:marBottom w:val="0"/>
      <w:divBdr>
        <w:top w:val="none" w:sz="0" w:space="0" w:color="auto"/>
        <w:left w:val="none" w:sz="0" w:space="0" w:color="auto"/>
        <w:bottom w:val="none" w:sz="0" w:space="0" w:color="auto"/>
        <w:right w:val="none" w:sz="0" w:space="0" w:color="auto"/>
      </w:divBdr>
      <w:divsChild>
        <w:div w:id="377437300">
          <w:marLeft w:val="547"/>
          <w:marRight w:val="0"/>
          <w:marTop w:val="0"/>
          <w:marBottom w:val="0"/>
          <w:divBdr>
            <w:top w:val="none" w:sz="0" w:space="0" w:color="auto"/>
            <w:left w:val="none" w:sz="0" w:space="0" w:color="auto"/>
            <w:bottom w:val="none" w:sz="0" w:space="0" w:color="auto"/>
            <w:right w:val="none" w:sz="0" w:space="0" w:color="auto"/>
          </w:divBdr>
        </w:div>
        <w:div w:id="871306904">
          <w:marLeft w:val="1166"/>
          <w:marRight w:val="0"/>
          <w:marTop w:val="0"/>
          <w:marBottom w:val="0"/>
          <w:divBdr>
            <w:top w:val="none" w:sz="0" w:space="0" w:color="auto"/>
            <w:left w:val="none" w:sz="0" w:space="0" w:color="auto"/>
            <w:bottom w:val="none" w:sz="0" w:space="0" w:color="auto"/>
            <w:right w:val="none" w:sz="0" w:space="0" w:color="auto"/>
          </w:divBdr>
        </w:div>
        <w:div w:id="1077438973">
          <w:marLeft w:val="547"/>
          <w:marRight w:val="0"/>
          <w:marTop w:val="0"/>
          <w:marBottom w:val="0"/>
          <w:divBdr>
            <w:top w:val="none" w:sz="0" w:space="0" w:color="auto"/>
            <w:left w:val="none" w:sz="0" w:space="0" w:color="auto"/>
            <w:bottom w:val="none" w:sz="0" w:space="0" w:color="auto"/>
            <w:right w:val="none" w:sz="0" w:space="0" w:color="auto"/>
          </w:divBdr>
        </w:div>
        <w:div w:id="1421948664">
          <w:marLeft w:val="547"/>
          <w:marRight w:val="0"/>
          <w:marTop w:val="0"/>
          <w:marBottom w:val="0"/>
          <w:divBdr>
            <w:top w:val="none" w:sz="0" w:space="0" w:color="auto"/>
            <w:left w:val="none" w:sz="0" w:space="0" w:color="auto"/>
            <w:bottom w:val="none" w:sz="0" w:space="0" w:color="auto"/>
            <w:right w:val="none" w:sz="0" w:space="0" w:color="auto"/>
          </w:divBdr>
        </w:div>
        <w:div w:id="1437561967">
          <w:marLeft w:val="1166"/>
          <w:marRight w:val="0"/>
          <w:marTop w:val="0"/>
          <w:marBottom w:val="0"/>
          <w:divBdr>
            <w:top w:val="none" w:sz="0" w:space="0" w:color="auto"/>
            <w:left w:val="none" w:sz="0" w:space="0" w:color="auto"/>
            <w:bottom w:val="none" w:sz="0" w:space="0" w:color="auto"/>
            <w:right w:val="none" w:sz="0" w:space="0" w:color="auto"/>
          </w:divBdr>
        </w:div>
        <w:div w:id="1706170743">
          <w:marLeft w:val="1166"/>
          <w:marRight w:val="0"/>
          <w:marTop w:val="0"/>
          <w:marBottom w:val="0"/>
          <w:divBdr>
            <w:top w:val="none" w:sz="0" w:space="0" w:color="auto"/>
            <w:left w:val="none" w:sz="0" w:space="0" w:color="auto"/>
            <w:bottom w:val="none" w:sz="0" w:space="0" w:color="auto"/>
            <w:right w:val="none" w:sz="0" w:space="0" w:color="auto"/>
          </w:divBdr>
        </w:div>
        <w:div w:id="1821924054">
          <w:marLeft w:val="547"/>
          <w:marRight w:val="0"/>
          <w:marTop w:val="0"/>
          <w:marBottom w:val="0"/>
          <w:divBdr>
            <w:top w:val="none" w:sz="0" w:space="0" w:color="auto"/>
            <w:left w:val="none" w:sz="0" w:space="0" w:color="auto"/>
            <w:bottom w:val="none" w:sz="0" w:space="0" w:color="auto"/>
            <w:right w:val="none" w:sz="0" w:space="0" w:color="auto"/>
          </w:divBdr>
        </w:div>
        <w:div w:id="1824202705">
          <w:marLeft w:val="1166"/>
          <w:marRight w:val="0"/>
          <w:marTop w:val="0"/>
          <w:marBottom w:val="0"/>
          <w:divBdr>
            <w:top w:val="none" w:sz="0" w:space="0" w:color="auto"/>
            <w:left w:val="none" w:sz="0" w:space="0" w:color="auto"/>
            <w:bottom w:val="none" w:sz="0" w:space="0" w:color="auto"/>
            <w:right w:val="none" w:sz="0" w:space="0" w:color="auto"/>
          </w:divBdr>
        </w:div>
      </w:divsChild>
    </w:div>
    <w:div w:id="1871264560">
      <w:bodyDiv w:val="1"/>
      <w:marLeft w:val="0"/>
      <w:marRight w:val="0"/>
      <w:marTop w:val="0"/>
      <w:marBottom w:val="0"/>
      <w:divBdr>
        <w:top w:val="none" w:sz="0" w:space="0" w:color="auto"/>
        <w:left w:val="none" w:sz="0" w:space="0" w:color="auto"/>
        <w:bottom w:val="none" w:sz="0" w:space="0" w:color="auto"/>
        <w:right w:val="none" w:sz="0" w:space="0" w:color="auto"/>
      </w:divBdr>
      <w:divsChild>
        <w:div w:id="117382482">
          <w:marLeft w:val="1411"/>
          <w:marRight w:val="0"/>
          <w:marTop w:val="0"/>
          <w:marBottom w:val="0"/>
          <w:divBdr>
            <w:top w:val="none" w:sz="0" w:space="0" w:color="auto"/>
            <w:left w:val="none" w:sz="0" w:space="0" w:color="auto"/>
            <w:bottom w:val="none" w:sz="0" w:space="0" w:color="auto"/>
            <w:right w:val="none" w:sz="0" w:space="0" w:color="auto"/>
          </w:divBdr>
        </w:div>
        <w:div w:id="133984376">
          <w:marLeft w:val="1411"/>
          <w:marRight w:val="0"/>
          <w:marTop w:val="0"/>
          <w:marBottom w:val="0"/>
          <w:divBdr>
            <w:top w:val="none" w:sz="0" w:space="0" w:color="auto"/>
            <w:left w:val="none" w:sz="0" w:space="0" w:color="auto"/>
            <w:bottom w:val="none" w:sz="0" w:space="0" w:color="auto"/>
            <w:right w:val="none" w:sz="0" w:space="0" w:color="auto"/>
          </w:divBdr>
        </w:div>
        <w:div w:id="210458862">
          <w:marLeft w:val="446"/>
          <w:marRight w:val="0"/>
          <w:marTop w:val="0"/>
          <w:marBottom w:val="0"/>
          <w:divBdr>
            <w:top w:val="none" w:sz="0" w:space="0" w:color="auto"/>
            <w:left w:val="none" w:sz="0" w:space="0" w:color="auto"/>
            <w:bottom w:val="none" w:sz="0" w:space="0" w:color="auto"/>
            <w:right w:val="none" w:sz="0" w:space="0" w:color="auto"/>
          </w:divBdr>
        </w:div>
        <w:div w:id="262998089">
          <w:marLeft w:val="1411"/>
          <w:marRight w:val="0"/>
          <w:marTop w:val="0"/>
          <w:marBottom w:val="0"/>
          <w:divBdr>
            <w:top w:val="none" w:sz="0" w:space="0" w:color="auto"/>
            <w:left w:val="none" w:sz="0" w:space="0" w:color="auto"/>
            <w:bottom w:val="none" w:sz="0" w:space="0" w:color="auto"/>
            <w:right w:val="none" w:sz="0" w:space="0" w:color="auto"/>
          </w:divBdr>
        </w:div>
        <w:div w:id="903686561">
          <w:marLeft w:val="1411"/>
          <w:marRight w:val="0"/>
          <w:marTop w:val="0"/>
          <w:marBottom w:val="0"/>
          <w:divBdr>
            <w:top w:val="none" w:sz="0" w:space="0" w:color="auto"/>
            <w:left w:val="none" w:sz="0" w:space="0" w:color="auto"/>
            <w:bottom w:val="none" w:sz="0" w:space="0" w:color="auto"/>
            <w:right w:val="none" w:sz="0" w:space="0" w:color="auto"/>
          </w:divBdr>
        </w:div>
        <w:div w:id="947273347">
          <w:marLeft w:val="1411"/>
          <w:marRight w:val="0"/>
          <w:marTop w:val="0"/>
          <w:marBottom w:val="0"/>
          <w:divBdr>
            <w:top w:val="none" w:sz="0" w:space="0" w:color="auto"/>
            <w:left w:val="none" w:sz="0" w:space="0" w:color="auto"/>
            <w:bottom w:val="none" w:sz="0" w:space="0" w:color="auto"/>
            <w:right w:val="none" w:sz="0" w:space="0" w:color="auto"/>
          </w:divBdr>
        </w:div>
        <w:div w:id="1211460233">
          <w:marLeft w:val="1411"/>
          <w:marRight w:val="0"/>
          <w:marTop w:val="0"/>
          <w:marBottom w:val="0"/>
          <w:divBdr>
            <w:top w:val="none" w:sz="0" w:space="0" w:color="auto"/>
            <w:left w:val="none" w:sz="0" w:space="0" w:color="auto"/>
            <w:bottom w:val="none" w:sz="0" w:space="0" w:color="auto"/>
            <w:right w:val="none" w:sz="0" w:space="0" w:color="auto"/>
          </w:divBdr>
        </w:div>
        <w:div w:id="1534541946">
          <w:marLeft w:val="1411"/>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895777330">
      <w:bodyDiv w:val="1"/>
      <w:marLeft w:val="0"/>
      <w:marRight w:val="0"/>
      <w:marTop w:val="0"/>
      <w:marBottom w:val="0"/>
      <w:divBdr>
        <w:top w:val="none" w:sz="0" w:space="0" w:color="auto"/>
        <w:left w:val="none" w:sz="0" w:space="0" w:color="auto"/>
        <w:bottom w:val="none" w:sz="0" w:space="0" w:color="auto"/>
        <w:right w:val="none" w:sz="0" w:space="0" w:color="auto"/>
      </w:divBdr>
    </w:div>
    <w:div w:id="1912547037">
      <w:bodyDiv w:val="1"/>
      <w:marLeft w:val="0"/>
      <w:marRight w:val="0"/>
      <w:marTop w:val="0"/>
      <w:marBottom w:val="0"/>
      <w:divBdr>
        <w:top w:val="none" w:sz="0" w:space="0" w:color="auto"/>
        <w:left w:val="none" w:sz="0" w:space="0" w:color="auto"/>
        <w:bottom w:val="none" w:sz="0" w:space="0" w:color="auto"/>
        <w:right w:val="none" w:sz="0" w:space="0" w:color="auto"/>
      </w:divBdr>
      <w:divsChild>
        <w:div w:id="160321065">
          <w:marLeft w:val="446"/>
          <w:marRight w:val="0"/>
          <w:marTop w:val="0"/>
          <w:marBottom w:val="0"/>
          <w:divBdr>
            <w:top w:val="none" w:sz="0" w:space="0" w:color="auto"/>
            <w:left w:val="none" w:sz="0" w:space="0" w:color="auto"/>
            <w:bottom w:val="none" w:sz="0" w:space="0" w:color="auto"/>
            <w:right w:val="none" w:sz="0" w:space="0" w:color="auto"/>
          </w:divBdr>
        </w:div>
        <w:div w:id="595941892">
          <w:marLeft w:val="1411"/>
          <w:marRight w:val="0"/>
          <w:marTop w:val="0"/>
          <w:marBottom w:val="0"/>
          <w:divBdr>
            <w:top w:val="none" w:sz="0" w:space="0" w:color="auto"/>
            <w:left w:val="none" w:sz="0" w:space="0" w:color="auto"/>
            <w:bottom w:val="none" w:sz="0" w:space="0" w:color="auto"/>
            <w:right w:val="none" w:sz="0" w:space="0" w:color="auto"/>
          </w:divBdr>
        </w:div>
        <w:div w:id="658534049">
          <w:marLeft w:val="1411"/>
          <w:marRight w:val="0"/>
          <w:marTop w:val="0"/>
          <w:marBottom w:val="0"/>
          <w:divBdr>
            <w:top w:val="none" w:sz="0" w:space="0" w:color="auto"/>
            <w:left w:val="none" w:sz="0" w:space="0" w:color="auto"/>
            <w:bottom w:val="none" w:sz="0" w:space="0" w:color="auto"/>
            <w:right w:val="none" w:sz="0" w:space="0" w:color="auto"/>
          </w:divBdr>
        </w:div>
        <w:div w:id="828447457">
          <w:marLeft w:val="446"/>
          <w:marRight w:val="0"/>
          <w:marTop w:val="0"/>
          <w:marBottom w:val="0"/>
          <w:divBdr>
            <w:top w:val="none" w:sz="0" w:space="0" w:color="auto"/>
            <w:left w:val="none" w:sz="0" w:space="0" w:color="auto"/>
            <w:bottom w:val="none" w:sz="0" w:space="0" w:color="auto"/>
            <w:right w:val="none" w:sz="0" w:space="0" w:color="auto"/>
          </w:divBdr>
        </w:div>
        <w:div w:id="1107311364">
          <w:marLeft w:val="1411"/>
          <w:marRight w:val="0"/>
          <w:marTop w:val="0"/>
          <w:marBottom w:val="0"/>
          <w:divBdr>
            <w:top w:val="none" w:sz="0" w:space="0" w:color="auto"/>
            <w:left w:val="none" w:sz="0" w:space="0" w:color="auto"/>
            <w:bottom w:val="none" w:sz="0" w:space="0" w:color="auto"/>
            <w:right w:val="none" w:sz="0" w:space="0" w:color="auto"/>
          </w:divBdr>
        </w:div>
        <w:div w:id="1271551164">
          <w:marLeft w:val="1411"/>
          <w:marRight w:val="0"/>
          <w:marTop w:val="0"/>
          <w:marBottom w:val="0"/>
          <w:divBdr>
            <w:top w:val="none" w:sz="0" w:space="0" w:color="auto"/>
            <w:left w:val="none" w:sz="0" w:space="0" w:color="auto"/>
            <w:bottom w:val="none" w:sz="0" w:space="0" w:color="auto"/>
            <w:right w:val="none" w:sz="0" w:space="0" w:color="auto"/>
          </w:divBdr>
        </w:div>
        <w:div w:id="1341739011">
          <w:marLeft w:val="1411"/>
          <w:marRight w:val="0"/>
          <w:marTop w:val="0"/>
          <w:marBottom w:val="0"/>
          <w:divBdr>
            <w:top w:val="none" w:sz="0" w:space="0" w:color="auto"/>
            <w:left w:val="none" w:sz="0" w:space="0" w:color="auto"/>
            <w:bottom w:val="none" w:sz="0" w:space="0" w:color="auto"/>
            <w:right w:val="none" w:sz="0" w:space="0" w:color="auto"/>
          </w:divBdr>
        </w:div>
        <w:div w:id="1504468074">
          <w:marLeft w:val="1411"/>
          <w:marRight w:val="0"/>
          <w:marTop w:val="0"/>
          <w:marBottom w:val="0"/>
          <w:divBdr>
            <w:top w:val="none" w:sz="0" w:space="0" w:color="auto"/>
            <w:left w:val="none" w:sz="0" w:space="0" w:color="auto"/>
            <w:bottom w:val="none" w:sz="0" w:space="0" w:color="auto"/>
            <w:right w:val="none" w:sz="0" w:space="0" w:color="auto"/>
          </w:divBdr>
        </w:div>
        <w:div w:id="1599944204">
          <w:marLeft w:val="1411"/>
          <w:marRight w:val="0"/>
          <w:marTop w:val="0"/>
          <w:marBottom w:val="0"/>
          <w:divBdr>
            <w:top w:val="none" w:sz="0" w:space="0" w:color="auto"/>
            <w:left w:val="none" w:sz="0" w:space="0" w:color="auto"/>
            <w:bottom w:val="none" w:sz="0" w:space="0" w:color="auto"/>
            <w:right w:val="none" w:sz="0" w:space="0" w:color="auto"/>
          </w:divBdr>
        </w:div>
        <w:div w:id="1676104512">
          <w:marLeft w:val="1411"/>
          <w:marRight w:val="0"/>
          <w:marTop w:val="0"/>
          <w:marBottom w:val="0"/>
          <w:divBdr>
            <w:top w:val="none" w:sz="0" w:space="0" w:color="auto"/>
            <w:left w:val="none" w:sz="0" w:space="0" w:color="auto"/>
            <w:bottom w:val="none" w:sz="0" w:space="0" w:color="auto"/>
            <w:right w:val="none" w:sz="0" w:space="0" w:color="auto"/>
          </w:divBdr>
        </w:div>
        <w:div w:id="2082866288">
          <w:marLeft w:val="446"/>
          <w:marRight w:val="0"/>
          <w:marTop w:val="0"/>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7393116">
      <w:bodyDiv w:val="1"/>
      <w:marLeft w:val="0"/>
      <w:marRight w:val="0"/>
      <w:marTop w:val="0"/>
      <w:marBottom w:val="0"/>
      <w:divBdr>
        <w:top w:val="none" w:sz="0" w:space="0" w:color="auto"/>
        <w:left w:val="none" w:sz="0" w:space="0" w:color="auto"/>
        <w:bottom w:val="none" w:sz="0" w:space="0" w:color="auto"/>
        <w:right w:val="none" w:sz="0" w:space="0" w:color="auto"/>
      </w:divBdr>
      <w:divsChild>
        <w:div w:id="344863760">
          <w:marLeft w:val="446"/>
          <w:marRight w:val="0"/>
          <w:marTop w:val="0"/>
          <w:marBottom w:val="0"/>
          <w:divBdr>
            <w:top w:val="none" w:sz="0" w:space="0" w:color="auto"/>
            <w:left w:val="none" w:sz="0" w:space="0" w:color="auto"/>
            <w:bottom w:val="none" w:sz="0" w:space="0" w:color="auto"/>
            <w:right w:val="none" w:sz="0" w:space="0" w:color="auto"/>
          </w:divBdr>
        </w:div>
        <w:div w:id="523633943">
          <w:marLeft w:val="446"/>
          <w:marRight w:val="0"/>
          <w:marTop w:val="0"/>
          <w:marBottom w:val="0"/>
          <w:divBdr>
            <w:top w:val="none" w:sz="0" w:space="0" w:color="auto"/>
            <w:left w:val="none" w:sz="0" w:space="0" w:color="auto"/>
            <w:bottom w:val="none" w:sz="0" w:space="0" w:color="auto"/>
            <w:right w:val="none" w:sz="0" w:space="0" w:color="auto"/>
          </w:divBdr>
        </w:div>
        <w:div w:id="861747475">
          <w:marLeft w:val="446"/>
          <w:marRight w:val="0"/>
          <w:marTop w:val="0"/>
          <w:marBottom w:val="0"/>
          <w:divBdr>
            <w:top w:val="none" w:sz="0" w:space="0" w:color="auto"/>
            <w:left w:val="none" w:sz="0" w:space="0" w:color="auto"/>
            <w:bottom w:val="none" w:sz="0" w:space="0" w:color="auto"/>
            <w:right w:val="none" w:sz="0" w:space="0" w:color="auto"/>
          </w:divBdr>
        </w:div>
        <w:div w:id="1022168069">
          <w:marLeft w:val="1411"/>
          <w:marRight w:val="0"/>
          <w:marTop w:val="0"/>
          <w:marBottom w:val="0"/>
          <w:divBdr>
            <w:top w:val="none" w:sz="0" w:space="0" w:color="auto"/>
            <w:left w:val="none" w:sz="0" w:space="0" w:color="auto"/>
            <w:bottom w:val="none" w:sz="0" w:space="0" w:color="auto"/>
            <w:right w:val="none" w:sz="0" w:space="0" w:color="auto"/>
          </w:divBdr>
        </w:div>
        <w:div w:id="1130170796">
          <w:marLeft w:val="1411"/>
          <w:marRight w:val="0"/>
          <w:marTop w:val="0"/>
          <w:marBottom w:val="0"/>
          <w:divBdr>
            <w:top w:val="none" w:sz="0" w:space="0" w:color="auto"/>
            <w:left w:val="none" w:sz="0" w:space="0" w:color="auto"/>
            <w:bottom w:val="none" w:sz="0" w:space="0" w:color="auto"/>
            <w:right w:val="none" w:sz="0" w:space="0" w:color="auto"/>
          </w:divBdr>
        </w:div>
        <w:div w:id="1254440387">
          <w:marLeft w:val="1411"/>
          <w:marRight w:val="0"/>
          <w:marTop w:val="0"/>
          <w:marBottom w:val="0"/>
          <w:divBdr>
            <w:top w:val="none" w:sz="0" w:space="0" w:color="auto"/>
            <w:left w:val="none" w:sz="0" w:space="0" w:color="auto"/>
            <w:bottom w:val="none" w:sz="0" w:space="0" w:color="auto"/>
            <w:right w:val="none" w:sz="0" w:space="0" w:color="auto"/>
          </w:divBdr>
        </w:div>
        <w:div w:id="1328902011">
          <w:marLeft w:val="1411"/>
          <w:marRight w:val="0"/>
          <w:marTop w:val="0"/>
          <w:marBottom w:val="0"/>
          <w:divBdr>
            <w:top w:val="none" w:sz="0" w:space="0" w:color="auto"/>
            <w:left w:val="none" w:sz="0" w:space="0" w:color="auto"/>
            <w:bottom w:val="none" w:sz="0" w:space="0" w:color="auto"/>
            <w:right w:val="none" w:sz="0" w:space="0" w:color="auto"/>
          </w:divBdr>
        </w:div>
        <w:div w:id="1927415751">
          <w:marLeft w:val="1411"/>
          <w:marRight w:val="0"/>
          <w:marTop w:val="0"/>
          <w:marBottom w:val="0"/>
          <w:divBdr>
            <w:top w:val="none" w:sz="0" w:space="0" w:color="auto"/>
            <w:left w:val="none" w:sz="0" w:space="0" w:color="auto"/>
            <w:bottom w:val="none" w:sz="0" w:space="0" w:color="auto"/>
            <w:right w:val="none" w:sz="0" w:space="0" w:color="auto"/>
          </w:divBdr>
        </w:div>
        <w:div w:id="1930386658">
          <w:marLeft w:val="1411"/>
          <w:marRight w:val="0"/>
          <w:marTop w:val="0"/>
          <w:marBottom w:val="0"/>
          <w:divBdr>
            <w:top w:val="none" w:sz="0" w:space="0" w:color="auto"/>
            <w:left w:val="none" w:sz="0" w:space="0" w:color="auto"/>
            <w:bottom w:val="none" w:sz="0" w:space="0" w:color="auto"/>
            <w:right w:val="none" w:sz="0" w:space="0" w:color="auto"/>
          </w:divBdr>
        </w:div>
        <w:div w:id="1940943117">
          <w:marLeft w:val="1411"/>
          <w:marRight w:val="0"/>
          <w:marTop w:val="0"/>
          <w:marBottom w:val="0"/>
          <w:divBdr>
            <w:top w:val="none" w:sz="0" w:space="0" w:color="auto"/>
            <w:left w:val="none" w:sz="0" w:space="0" w:color="auto"/>
            <w:bottom w:val="none" w:sz="0" w:space="0" w:color="auto"/>
            <w:right w:val="none" w:sz="0" w:space="0" w:color="auto"/>
          </w:divBdr>
        </w:div>
      </w:divsChild>
    </w:div>
    <w:div w:id="1925796088">
      <w:bodyDiv w:val="1"/>
      <w:marLeft w:val="0"/>
      <w:marRight w:val="0"/>
      <w:marTop w:val="0"/>
      <w:marBottom w:val="0"/>
      <w:divBdr>
        <w:top w:val="none" w:sz="0" w:space="0" w:color="auto"/>
        <w:left w:val="none" w:sz="0" w:space="0" w:color="auto"/>
        <w:bottom w:val="none" w:sz="0" w:space="0" w:color="auto"/>
        <w:right w:val="none" w:sz="0" w:space="0" w:color="auto"/>
      </w:divBdr>
      <w:divsChild>
        <w:div w:id="2073772223">
          <w:marLeft w:val="2376"/>
          <w:marRight w:val="0"/>
          <w:marTop w:val="0"/>
          <w:marBottom w:val="0"/>
          <w:divBdr>
            <w:top w:val="none" w:sz="0" w:space="0" w:color="auto"/>
            <w:left w:val="none" w:sz="0" w:space="0" w:color="auto"/>
            <w:bottom w:val="none" w:sz="0" w:space="0" w:color="auto"/>
            <w:right w:val="none" w:sz="0" w:space="0" w:color="auto"/>
          </w:divBdr>
        </w:div>
      </w:divsChild>
    </w:div>
    <w:div w:id="1955137388">
      <w:bodyDiv w:val="1"/>
      <w:marLeft w:val="0"/>
      <w:marRight w:val="0"/>
      <w:marTop w:val="0"/>
      <w:marBottom w:val="0"/>
      <w:divBdr>
        <w:top w:val="none" w:sz="0" w:space="0" w:color="auto"/>
        <w:left w:val="none" w:sz="0" w:space="0" w:color="auto"/>
        <w:bottom w:val="none" w:sz="0" w:space="0" w:color="auto"/>
        <w:right w:val="none" w:sz="0" w:space="0" w:color="auto"/>
      </w:divBdr>
      <w:divsChild>
        <w:div w:id="165438612">
          <w:marLeft w:val="1411"/>
          <w:marRight w:val="0"/>
          <w:marTop w:val="0"/>
          <w:marBottom w:val="0"/>
          <w:divBdr>
            <w:top w:val="none" w:sz="0" w:space="0" w:color="auto"/>
            <w:left w:val="none" w:sz="0" w:space="0" w:color="auto"/>
            <w:bottom w:val="none" w:sz="0" w:space="0" w:color="auto"/>
            <w:right w:val="none" w:sz="0" w:space="0" w:color="auto"/>
          </w:divBdr>
        </w:div>
        <w:div w:id="190802139">
          <w:marLeft w:val="1411"/>
          <w:marRight w:val="0"/>
          <w:marTop w:val="0"/>
          <w:marBottom w:val="0"/>
          <w:divBdr>
            <w:top w:val="none" w:sz="0" w:space="0" w:color="auto"/>
            <w:left w:val="none" w:sz="0" w:space="0" w:color="auto"/>
            <w:bottom w:val="none" w:sz="0" w:space="0" w:color="auto"/>
            <w:right w:val="none" w:sz="0" w:space="0" w:color="auto"/>
          </w:divBdr>
        </w:div>
        <w:div w:id="327027942">
          <w:marLeft w:val="446"/>
          <w:marRight w:val="0"/>
          <w:marTop w:val="0"/>
          <w:marBottom w:val="0"/>
          <w:divBdr>
            <w:top w:val="none" w:sz="0" w:space="0" w:color="auto"/>
            <w:left w:val="none" w:sz="0" w:space="0" w:color="auto"/>
            <w:bottom w:val="none" w:sz="0" w:space="0" w:color="auto"/>
            <w:right w:val="none" w:sz="0" w:space="0" w:color="auto"/>
          </w:divBdr>
        </w:div>
        <w:div w:id="570626926">
          <w:marLeft w:val="1411"/>
          <w:marRight w:val="0"/>
          <w:marTop w:val="0"/>
          <w:marBottom w:val="0"/>
          <w:divBdr>
            <w:top w:val="none" w:sz="0" w:space="0" w:color="auto"/>
            <w:left w:val="none" w:sz="0" w:space="0" w:color="auto"/>
            <w:bottom w:val="none" w:sz="0" w:space="0" w:color="auto"/>
            <w:right w:val="none" w:sz="0" w:space="0" w:color="auto"/>
          </w:divBdr>
        </w:div>
        <w:div w:id="1280066244">
          <w:marLeft w:val="1411"/>
          <w:marRight w:val="0"/>
          <w:marTop w:val="0"/>
          <w:marBottom w:val="0"/>
          <w:divBdr>
            <w:top w:val="none" w:sz="0" w:space="0" w:color="auto"/>
            <w:left w:val="none" w:sz="0" w:space="0" w:color="auto"/>
            <w:bottom w:val="none" w:sz="0" w:space="0" w:color="auto"/>
            <w:right w:val="none" w:sz="0" w:space="0" w:color="auto"/>
          </w:divBdr>
        </w:div>
        <w:div w:id="1439912758">
          <w:marLeft w:val="1411"/>
          <w:marRight w:val="0"/>
          <w:marTop w:val="0"/>
          <w:marBottom w:val="0"/>
          <w:divBdr>
            <w:top w:val="none" w:sz="0" w:space="0" w:color="auto"/>
            <w:left w:val="none" w:sz="0" w:space="0" w:color="auto"/>
            <w:bottom w:val="none" w:sz="0" w:space="0" w:color="auto"/>
            <w:right w:val="none" w:sz="0" w:space="0" w:color="auto"/>
          </w:divBdr>
        </w:div>
        <w:div w:id="1690832387">
          <w:marLeft w:val="1411"/>
          <w:marRight w:val="0"/>
          <w:marTop w:val="0"/>
          <w:marBottom w:val="0"/>
          <w:divBdr>
            <w:top w:val="none" w:sz="0" w:space="0" w:color="auto"/>
            <w:left w:val="none" w:sz="0" w:space="0" w:color="auto"/>
            <w:bottom w:val="none" w:sz="0" w:space="0" w:color="auto"/>
            <w:right w:val="none" w:sz="0" w:space="0" w:color="auto"/>
          </w:divBdr>
        </w:div>
        <w:div w:id="1811626130">
          <w:marLeft w:val="446"/>
          <w:marRight w:val="0"/>
          <w:marTop w:val="0"/>
          <w:marBottom w:val="0"/>
          <w:divBdr>
            <w:top w:val="none" w:sz="0" w:space="0" w:color="auto"/>
            <w:left w:val="none" w:sz="0" w:space="0" w:color="auto"/>
            <w:bottom w:val="none" w:sz="0" w:space="0" w:color="auto"/>
            <w:right w:val="none" w:sz="0" w:space="0" w:color="auto"/>
          </w:divBdr>
        </w:div>
        <w:div w:id="1932618302">
          <w:marLeft w:val="446"/>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16884914">
      <w:bodyDiv w:val="1"/>
      <w:marLeft w:val="0"/>
      <w:marRight w:val="0"/>
      <w:marTop w:val="0"/>
      <w:marBottom w:val="0"/>
      <w:divBdr>
        <w:top w:val="none" w:sz="0" w:space="0" w:color="auto"/>
        <w:left w:val="none" w:sz="0" w:space="0" w:color="auto"/>
        <w:bottom w:val="none" w:sz="0" w:space="0" w:color="auto"/>
        <w:right w:val="none" w:sz="0" w:space="0" w:color="auto"/>
      </w:divBdr>
      <w:divsChild>
        <w:div w:id="1085345467">
          <w:marLeft w:val="965"/>
          <w:marRight w:val="0"/>
          <w:marTop w:val="0"/>
          <w:marBottom w:val="0"/>
          <w:divBdr>
            <w:top w:val="none" w:sz="0" w:space="0" w:color="auto"/>
            <w:left w:val="none" w:sz="0" w:space="0" w:color="auto"/>
            <w:bottom w:val="none" w:sz="0" w:space="0" w:color="auto"/>
            <w:right w:val="none" w:sz="0" w:space="0" w:color="auto"/>
          </w:divBdr>
        </w:div>
        <w:div w:id="1297687137">
          <w:marLeft w:val="965"/>
          <w:marRight w:val="0"/>
          <w:marTop w:val="0"/>
          <w:marBottom w:val="0"/>
          <w:divBdr>
            <w:top w:val="none" w:sz="0" w:space="0" w:color="auto"/>
            <w:left w:val="none" w:sz="0" w:space="0" w:color="auto"/>
            <w:bottom w:val="none" w:sz="0" w:space="0" w:color="auto"/>
            <w:right w:val="none" w:sz="0" w:space="0" w:color="auto"/>
          </w:divBdr>
        </w:div>
        <w:div w:id="1847356072">
          <w:marLeft w:val="965"/>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261037">
      <w:bodyDiv w:val="1"/>
      <w:marLeft w:val="0"/>
      <w:marRight w:val="0"/>
      <w:marTop w:val="0"/>
      <w:marBottom w:val="0"/>
      <w:divBdr>
        <w:top w:val="none" w:sz="0" w:space="0" w:color="auto"/>
        <w:left w:val="none" w:sz="0" w:space="0" w:color="auto"/>
        <w:bottom w:val="none" w:sz="0" w:space="0" w:color="auto"/>
        <w:right w:val="none" w:sz="0" w:space="0" w:color="auto"/>
      </w:divBdr>
      <w:divsChild>
        <w:div w:id="636960644">
          <w:marLeft w:val="547"/>
          <w:marRight w:val="0"/>
          <w:marTop w:val="0"/>
          <w:marBottom w:val="0"/>
          <w:divBdr>
            <w:top w:val="none" w:sz="0" w:space="0" w:color="auto"/>
            <w:left w:val="none" w:sz="0" w:space="0" w:color="auto"/>
            <w:bottom w:val="none" w:sz="0" w:space="0" w:color="auto"/>
            <w:right w:val="none" w:sz="0" w:space="0" w:color="auto"/>
          </w:divBdr>
        </w:div>
        <w:div w:id="1173766559">
          <w:marLeft w:val="547"/>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56852194">
      <w:bodyDiv w:val="1"/>
      <w:marLeft w:val="0"/>
      <w:marRight w:val="0"/>
      <w:marTop w:val="0"/>
      <w:marBottom w:val="0"/>
      <w:divBdr>
        <w:top w:val="none" w:sz="0" w:space="0" w:color="auto"/>
        <w:left w:val="none" w:sz="0" w:space="0" w:color="auto"/>
        <w:bottom w:val="none" w:sz="0" w:space="0" w:color="auto"/>
        <w:right w:val="none" w:sz="0" w:space="0" w:color="auto"/>
      </w:divBdr>
    </w:div>
    <w:div w:id="2069650831">
      <w:bodyDiv w:val="1"/>
      <w:marLeft w:val="0"/>
      <w:marRight w:val="0"/>
      <w:marTop w:val="0"/>
      <w:marBottom w:val="0"/>
      <w:divBdr>
        <w:top w:val="none" w:sz="0" w:space="0" w:color="auto"/>
        <w:left w:val="none" w:sz="0" w:space="0" w:color="auto"/>
        <w:bottom w:val="none" w:sz="0" w:space="0" w:color="auto"/>
        <w:right w:val="none" w:sz="0" w:space="0" w:color="auto"/>
      </w:divBdr>
      <w:divsChild>
        <w:div w:id="687608873">
          <w:marLeft w:val="547"/>
          <w:marRight w:val="0"/>
          <w:marTop w:val="0"/>
          <w:marBottom w:val="0"/>
          <w:divBdr>
            <w:top w:val="none" w:sz="0" w:space="0" w:color="auto"/>
            <w:left w:val="none" w:sz="0" w:space="0" w:color="auto"/>
            <w:bottom w:val="none" w:sz="0" w:space="0" w:color="auto"/>
            <w:right w:val="none" w:sz="0" w:space="0" w:color="auto"/>
          </w:divBdr>
        </w:div>
        <w:div w:id="1641569103">
          <w:marLeft w:val="547"/>
          <w:marRight w:val="0"/>
          <w:marTop w:val="0"/>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8549878">
      <w:bodyDiv w:val="1"/>
      <w:marLeft w:val="0"/>
      <w:marRight w:val="0"/>
      <w:marTop w:val="0"/>
      <w:marBottom w:val="0"/>
      <w:divBdr>
        <w:top w:val="none" w:sz="0" w:space="0" w:color="auto"/>
        <w:left w:val="none" w:sz="0" w:space="0" w:color="auto"/>
        <w:bottom w:val="none" w:sz="0" w:space="0" w:color="auto"/>
        <w:right w:val="none" w:sz="0" w:space="0" w:color="auto"/>
      </w:divBdr>
      <w:divsChild>
        <w:div w:id="1843399340">
          <w:marLeft w:val="237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0414420">
      <w:bodyDiv w:val="1"/>
      <w:marLeft w:val="0"/>
      <w:marRight w:val="0"/>
      <w:marTop w:val="0"/>
      <w:marBottom w:val="0"/>
      <w:divBdr>
        <w:top w:val="none" w:sz="0" w:space="0" w:color="auto"/>
        <w:left w:val="none" w:sz="0" w:space="0" w:color="auto"/>
        <w:bottom w:val="none" w:sz="0" w:space="0" w:color="auto"/>
        <w:right w:val="none" w:sz="0" w:space="0" w:color="auto"/>
      </w:divBdr>
      <w:divsChild>
        <w:div w:id="1848327979">
          <w:marLeft w:val="446"/>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d079ccceb6c91fe9f4d23f20c14114f9">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57cb622759cfc6df010a0953727cc73"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76FBE236-86B6-4F93-B9E6-260633075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31</TotalTime>
  <Pages>11</Pages>
  <Words>4809</Words>
  <Characters>27412</Characters>
  <Application>Microsoft Office Word</Application>
  <DocSecurity>0</DocSecurity>
  <Lines>228</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24</cp:revision>
  <cp:lastPrinted>2023-03-29T21:42:00Z</cp:lastPrinted>
  <dcterms:created xsi:type="dcterms:W3CDTF">2025-10-02T07:16:00Z</dcterms:created>
  <dcterms:modified xsi:type="dcterms:W3CDTF">2025-10-02T07:59:00Z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